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Качественные методы в социологических исследованиях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социальные инновации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E2D3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2D3F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1E2D3F">
              <w:rPr>
                <w:rFonts w:ascii="Times New Roman" w:hAnsi="Times New Roman" w:cs="Times New Roman"/>
                <w:sz w:val="20"/>
                <w:szCs w:val="20"/>
              </w:rPr>
              <w:t>Попазова</w:t>
            </w:r>
            <w:proofErr w:type="spellEnd"/>
            <w:r w:rsidRPr="001E2D3F">
              <w:rPr>
                <w:rFonts w:ascii="Times New Roman" w:hAnsi="Times New Roman" w:cs="Times New Roman"/>
                <w:sz w:val="20"/>
                <w:szCs w:val="20"/>
              </w:rPr>
              <w:t xml:space="preserve"> Ольга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564F3FC" w14:textId="77777777" w:rsidR="001E2D3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9490811" w:history="1">
            <w:r w:rsidR="001E2D3F" w:rsidRPr="00E37CB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E2D3F">
              <w:rPr>
                <w:noProof/>
                <w:webHidden/>
              </w:rPr>
              <w:tab/>
            </w:r>
            <w:r w:rsidR="001E2D3F">
              <w:rPr>
                <w:noProof/>
                <w:webHidden/>
              </w:rPr>
              <w:fldChar w:fldCharType="begin"/>
            </w:r>
            <w:r w:rsidR="001E2D3F">
              <w:rPr>
                <w:noProof/>
                <w:webHidden/>
              </w:rPr>
              <w:instrText xml:space="preserve"> PAGEREF _Toc229490811 \h </w:instrText>
            </w:r>
            <w:r w:rsidR="001E2D3F">
              <w:rPr>
                <w:noProof/>
                <w:webHidden/>
              </w:rPr>
            </w:r>
            <w:r w:rsidR="001E2D3F">
              <w:rPr>
                <w:noProof/>
                <w:webHidden/>
              </w:rPr>
              <w:fldChar w:fldCharType="separate"/>
            </w:r>
            <w:r w:rsidR="001E2D3F">
              <w:rPr>
                <w:noProof/>
                <w:webHidden/>
              </w:rPr>
              <w:t>3</w:t>
            </w:r>
            <w:r w:rsidR="001E2D3F">
              <w:rPr>
                <w:noProof/>
                <w:webHidden/>
              </w:rPr>
              <w:fldChar w:fldCharType="end"/>
            </w:r>
          </w:hyperlink>
        </w:p>
        <w:p w14:paraId="4CF0E403" w14:textId="77777777" w:rsidR="001E2D3F" w:rsidRDefault="001E2D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90812" w:history="1">
            <w:r w:rsidRPr="00E37CB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_Toc229490812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681C48" w14:textId="77777777" w:rsidR="001E2D3F" w:rsidRDefault="001E2D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90813" w:history="1">
            <w:r w:rsidRPr="00E37CB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_Toc229490813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11E427" w14:textId="77777777" w:rsidR="001E2D3F" w:rsidRDefault="001E2D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90814" w:history="1">
            <w:r w:rsidRPr="00E37CB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_Toc229490814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6A7885" w14:textId="77777777" w:rsidR="001E2D3F" w:rsidRDefault="001E2D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90815" w:history="1">
            <w:r w:rsidRPr="00E37CB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_Toc229490815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9E63AD" w14:textId="77777777" w:rsidR="001E2D3F" w:rsidRDefault="001E2D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90816" w:history="1">
            <w:r w:rsidRPr="00E37CB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_Toc229490816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62CA1F" w14:textId="77777777" w:rsidR="001E2D3F" w:rsidRDefault="001E2D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90817" w:history="1">
            <w:r w:rsidRPr="00E37CB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_Toc229490817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F10525" w14:textId="77777777" w:rsidR="001E2D3F" w:rsidRDefault="001E2D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90818" w:history="1">
            <w:r w:rsidRPr="00E37CB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_Toc229490818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5F15EA" w14:textId="77777777" w:rsidR="001E2D3F" w:rsidRDefault="001E2D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90819" w:history="1">
            <w:r w:rsidRPr="00E37CB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_Toc229490819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D871B2" w14:textId="77777777" w:rsidR="001E2D3F" w:rsidRDefault="001E2D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90820" w:history="1">
            <w:r w:rsidRPr="00E37CB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_Toc229490820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8EA2A4" w14:textId="77777777" w:rsidR="001E2D3F" w:rsidRDefault="001E2D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90821" w:history="1">
            <w:r w:rsidRPr="00E37CB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_Toc229490821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02337D" w14:textId="77777777" w:rsidR="001E2D3F" w:rsidRDefault="001E2D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90822" w:history="1">
            <w:r w:rsidRPr="00E37CB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_Toc229490822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7E07F1" w14:textId="77777777" w:rsidR="001E2D3F" w:rsidRDefault="001E2D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90823" w:history="1">
            <w:r w:rsidRPr="00E37CB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_Toc229490823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0397F9" w14:textId="77777777" w:rsidR="001E2D3F" w:rsidRDefault="001E2D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90824" w:history="1">
            <w:r w:rsidRPr="00E37CB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_Toc229490824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E9E2C2" w14:textId="77777777" w:rsidR="001E2D3F" w:rsidRDefault="001E2D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90825" w:history="1">
            <w:r w:rsidRPr="00E37CB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_Toc229490825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ACE1E8" w14:textId="77777777" w:rsidR="001E2D3F" w:rsidRDefault="001E2D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90826" w:history="1">
            <w:r w:rsidRPr="00E37CB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_Toc229490826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632D72" w14:textId="77777777" w:rsidR="001E2D3F" w:rsidRDefault="001E2D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90827" w:history="1">
            <w:r w:rsidRPr="00E37CB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_Toc229490827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D36DC4" w14:textId="77777777" w:rsidR="001E2D3F" w:rsidRDefault="001E2D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90828" w:history="1">
            <w:r w:rsidRPr="00E37CB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_Toc229490828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94908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системное представление о логике, принципах и этапах проектирования  и проведения качественного социологического исследования, развить навыки самостоятельного создания методологического дизайна для решения конкретных исследовательских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94908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Качественные методы в социологических исследованиях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94908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5"/>
        <w:gridCol w:w="2101"/>
        <w:gridCol w:w="5394"/>
      </w:tblGrid>
      <w:tr w:rsidR="00751095" w:rsidRPr="001E2D3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E2D3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E2D3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E2D3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E2D3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E2D3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2D3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E2D3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E2D3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E2D3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E2D3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E2D3F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1E2D3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E2D3F">
              <w:rPr>
                <w:rFonts w:ascii="Times New Roman" w:hAnsi="Times New Roman" w:cs="Times New Roman"/>
              </w:rPr>
              <w:t xml:space="preserve"> обоснованно отбирать и использовать современные информационно-коммуникационные технологии для решения профессиональных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E2D3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2D3F">
              <w:rPr>
                <w:rFonts w:ascii="Times New Roman" w:hAnsi="Times New Roman" w:cs="Times New Roman"/>
                <w:lang w:bidi="ru-RU"/>
              </w:rPr>
              <w:t>ОПК-1.1 - Обосновывает выбор информационно-коммуникационных технологий для постановки и решения задач социологического исследования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E2D3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2D3F">
              <w:rPr>
                <w:rFonts w:ascii="Times New Roman" w:hAnsi="Times New Roman" w:cs="Times New Roman"/>
              </w:rPr>
              <w:t xml:space="preserve">Знать: </w:t>
            </w:r>
            <w:r w:rsidR="00316402" w:rsidRPr="001E2D3F">
              <w:rPr>
                <w:rFonts w:ascii="Times New Roman" w:hAnsi="Times New Roman" w:cs="Times New Roman"/>
              </w:rPr>
              <w:t>критерии выбора ИКТ для разных типов качественных методов (глубинные интервью, фокус‑группы, наблюдение, кейс‑</w:t>
            </w:r>
            <w:proofErr w:type="spellStart"/>
            <w:r w:rsidR="00316402" w:rsidRPr="001E2D3F">
              <w:rPr>
                <w:rFonts w:ascii="Times New Roman" w:hAnsi="Times New Roman" w:cs="Times New Roman"/>
              </w:rPr>
              <w:t>стади</w:t>
            </w:r>
            <w:proofErr w:type="spellEnd"/>
            <w:r w:rsidR="00316402" w:rsidRPr="001E2D3F">
              <w:rPr>
                <w:rFonts w:ascii="Times New Roman" w:hAnsi="Times New Roman" w:cs="Times New Roman"/>
              </w:rPr>
              <w:t>); алгоритмы интеграции ИКТ в дизайн социологического исследования; примеры успешного и неудачного применения цифровых инструментов в качественных исследованиях.</w:t>
            </w:r>
            <w:r w:rsidRPr="001E2D3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E2D3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2D3F">
              <w:rPr>
                <w:rFonts w:ascii="Times New Roman" w:hAnsi="Times New Roman" w:cs="Times New Roman"/>
              </w:rPr>
              <w:t xml:space="preserve">Уметь: </w:t>
            </w:r>
            <w:r w:rsidR="00FD518F" w:rsidRPr="001E2D3F">
              <w:rPr>
                <w:rFonts w:ascii="Times New Roman" w:hAnsi="Times New Roman" w:cs="Times New Roman"/>
              </w:rPr>
              <w:t xml:space="preserve">формулировать требования </w:t>
            </w:r>
            <w:proofErr w:type="gramStart"/>
            <w:r w:rsidR="00FD518F" w:rsidRPr="001E2D3F">
              <w:rPr>
                <w:rFonts w:ascii="Times New Roman" w:hAnsi="Times New Roman" w:cs="Times New Roman"/>
              </w:rPr>
              <w:t>к</w:t>
            </w:r>
            <w:proofErr w:type="gramEnd"/>
            <w:r w:rsidR="00FD518F" w:rsidRPr="001E2D3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FD518F" w:rsidRPr="001E2D3F">
              <w:rPr>
                <w:rFonts w:ascii="Times New Roman" w:hAnsi="Times New Roman" w:cs="Times New Roman"/>
              </w:rPr>
              <w:t>ИКТ</w:t>
            </w:r>
            <w:proofErr w:type="gramEnd"/>
            <w:r w:rsidR="00FD518F" w:rsidRPr="001E2D3F">
              <w:rPr>
                <w:rFonts w:ascii="Times New Roman" w:hAnsi="Times New Roman" w:cs="Times New Roman"/>
              </w:rPr>
              <w:t xml:space="preserve"> на основе задач исследования (поддержка </w:t>
            </w:r>
            <w:proofErr w:type="spellStart"/>
            <w:r w:rsidR="00FD518F" w:rsidRPr="001E2D3F">
              <w:rPr>
                <w:rFonts w:ascii="Times New Roman" w:hAnsi="Times New Roman" w:cs="Times New Roman"/>
              </w:rPr>
              <w:t>мультимодальных</w:t>
            </w:r>
            <w:proofErr w:type="spellEnd"/>
            <w:r w:rsidR="00FD518F" w:rsidRPr="001E2D3F">
              <w:rPr>
                <w:rFonts w:ascii="Times New Roman" w:hAnsi="Times New Roman" w:cs="Times New Roman"/>
              </w:rPr>
              <w:t xml:space="preserve"> данных, функции совместной работы); сравнивать функциональные возможности различных программ для качественного анализа; аргументировать выбор ИКТ в исследовательском предложении (</w:t>
            </w:r>
            <w:proofErr w:type="spellStart"/>
            <w:r w:rsidR="00FD518F" w:rsidRPr="001E2D3F">
              <w:rPr>
                <w:rFonts w:ascii="Times New Roman" w:hAnsi="Times New Roman" w:cs="Times New Roman"/>
              </w:rPr>
              <w:t>грантовая</w:t>
            </w:r>
            <w:proofErr w:type="spellEnd"/>
            <w:r w:rsidR="00FD518F" w:rsidRPr="001E2D3F">
              <w:rPr>
                <w:rFonts w:ascii="Times New Roman" w:hAnsi="Times New Roman" w:cs="Times New Roman"/>
              </w:rPr>
              <w:t xml:space="preserve"> заявка, технический дизайн).</w:t>
            </w:r>
            <w:r w:rsidRPr="001E2D3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E2D3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E2D3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E2D3F">
              <w:rPr>
                <w:rFonts w:ascii="Times New Roman" w:hAnsi="Times New Roman" w:cs="Times New Roman"/>
              </w:rPr>
              <w:t xml:space="preserve">опытом обоснования выбора ИКТ в учебных исследовательских </w:t>
            </w:r>
            <w:proofErr w:type="gramStart"/>
            <w:r w:rsidR="00FD518F" w:rsidRPr="001E2D3F">
              <w:rPr>
                <w:rFonts w:ascii="Times New Roman" w:hAnsi="Times New Roman" w:cs="Times New Roman"/>
              </w:rPr>
              <w:t>проектах</w:t>
            </w:r>
            <w:proofErr w:type="gramEnd"/>
            <w:r w:rsidR="00FD518F" w:rsidRPr="001E2D3F">
              <w:rPr>
                <w:rFonts w:ascii="Times New Roman" w:hAnsi="Times New Roman" w:cs="Times New Roman"/>
              </w:rPr>
              <w:t>; навыками составления технического задания на разработку цифровых инструментов для сбора качественных данных; приёмами адаптации ИКТ под специфику изучаемой социальной группы.</w:t>
            </w:r>
            <w:r w:rsidRPr="001E2D3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E2D3F" w14:paraId="0712D56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0402D" w14:textId="77777777" w:rsidR="00751095" w:rsidRPr="001E2D3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E2D3F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1E2D3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E2D3F">
              <w:rPr>
                <w:rFonts w:ascii="Times New Roman" w:hAnsi="Times New Roman" w:cs="Times New Roman"/>
              </w:rPr>
              <w:t xml:space="preserve"> прогнозировать социальные явления и процессы, выявлять социально значимые проблемы и вырабатывать пути их решения на основе использования научных теорий, концепций, подходов и социальных технологий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ADCFB" w14:textId="77777777" w:rsidR="00751095" w:rsidRPr="001E2D3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2D3F">
              <w:rPr>
                <w:rFonts w:ascii="Times New Roman" w:hAnsi="Times New Roman" w:cs="Times New Roman"/>
                <w:lang w:bidi="ru-RU"/>
              </w:rPr>
              <w:t>ОПК-3.2 - Содержательно интерпретирует данные, формулирует выводы, предлагает описательные, объяснительные и прогнозные модели социальных явлений и процессов на основе социологических теорий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C72D4" w14:textId="77777777" w:rsidR="00751095" w:rsidRPr="001E2D3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2D3F">
              <w:rPr>
                <w:rFonts w:ascii="Times New Roman" w:hAnsi="Times New Roman" w:cs="Times New Roman"/>
              </w:rPr>
              <w:t xml:space="preserve">Знать: </w:t>
            </w:r>
            <w:r w:rsidR="00316402" w:rsidRPr="001E2D3F">
              <w:rPr>
                <w:rFonts w:ascii="Times New Roman" w:hAnsi="Times New Roman" w:cs="Times New Roman"/>
              </w:rPr>
              <w:t>этапы интерпретации качественных данных (от первичного кодирования до построения теорий); виды моделей социальных явлений, создаваемых на основе качественных данных (концептуальные схемы, каузальные модели, сценарии); стандарты научной аргументации при формулировке выводов в качественных исследованиях</w:t>
            </w:r>
            <w:r w:rsidRPr="001E2D3F">
              <w:rPr>
                <w:rFonts w:ascii="Times New Roman" w:hAnsi="Times New Roman" w:cs="Times New Roman"/>
              </w:rPr>
              <w:t xml:space="preserve"> </w:t>
            </w:r>
          </w:p>
          <w:p w14:paraId="2A8E3391" w14:textId="77777777" w:rsidR="00751095" w:rsidRPr="001E2D3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2D3F">
              <w:rPr>
                <w:rFonts w:ascii="Times New Roman" w:hAnsi="Times New Roman" w:cs="Times New Roman"/>
              </w:rPr>
              <w:t xml:space="preserve">Уметь: </w:t>
            </w:r>
            <w:r w:rsidR="00FD518F" w:rsidRPr="001E2D3F">
              <w:rPr>
                <w:rFonts w:ascii="Times New Roman" w:hAnsi="Times New Roman" w:cs="Times New Roman"/>
              </w:rPr>
              <w:t xml:space="preserve">переходить от эмпирических данных к теоретическим обобщениям (индукция, абдукция); строить объяснительные модели, связывающие микро‑ и макроуровни социальных процессов; представлять результаты интерпретации в форме, доступной для разных аудиторий (научные статьи, экспертные доклады, </w:t>
            </w:r>
            <w:proofErr w:type="spellStart"/>
            <w:r w:rsidR="00FD518F" w:rsidRPr="001E2D3F">
              <w:rPr>
                <w:rFonts w:ascii="Times New Roman" w:hAnsi="Times New Roman" w:cs="Times New Roman"/>
              </w:rPr>
              <w:t>инфографика</w:t>
            </w:r>
            <w:proofErr w:type="spellEnd"/>
            <w:proofErr w:type="gramStart"/>
            <w:r w:rsidR="00FD518F" w:rsidRPr="001E2D3F">
              <w:rPr>
                <w:rFonts w:ascii="Times New Roman" w:hAnsi="Times New Roman" w:cs="Times New Roman"/>
              </w:rPr>
              <w:t>).</w:t>
            </w:r>
            <w:r w:rsidRPr="001E2D3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C5D0197" w14:textId="77777777" w:rsidR="00751095" w:rsidRPr="001E2D3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E2D3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E2D3F">
              <w:rPr>
                <w:rFonts w:ascii="Times New Roman" w:hAnsi="Times New Roman" w:cs="Times New Roman"/>
              </w:rPr>
              <w:t>техникой построения концептуальных моделей на основе данных интервью или наблюдений (карты значений, схемы взаимодействия); навыками верификации выводов через триангуляцию данных (сравнение источников, методов, исследователей); приёмами презентации прогнозных сценариев с указанием степени их вероятности</w:t>
            </w:r>
            <w:proofErr w:type="gramStart"/>
            <w:r w:rsidR="00FD518F" w:rsidRPr="001E2D3F">
              <w:rPr>
                <w:rFonts w:ascii="Times New Roman" w:hAnsi="Times New Roman" w:cs="Times New Roman"/>
              </w:rPr>
              <w:t>.</w:t>
            </w:r>
            <w:r w:rsidRPr="001E2D3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1E2D3F" w14:paraId="2BE173D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07D58" w14:textId="77777777" w:rsidR="00751095" w:rsidRPr="001E2D3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E2D3F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1E2D3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E2D3F">
              <w:rPr>
                <w:rFonts w:ascii="Times New Roman" w:hAnsi="Times New Roman" w:cs="Times New Roman"/>
              </w:rPr>
              <w:t xml:space="preserve"> обрабатывать и анализировать социологические данные для подготовки аналитических решений, экспертных заключений и рекомендаций в сфере корпоративных социальных инноваций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57F05" w14:textId="77777777" w:rsidR="00751095" w:rsidRPr="001E2D3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2D3F">
              <w:rPr>
                <w:rFonts w:ascii="Times New Roman" w:hAnsi="Times New Roman" w:cs="Times New Roman"/>
                <w:lang w:bidi="ru-RU"/>
              </w:rPr>
              <w:t>ПК-2.1 - Разрабатывает технологии и методы сбора и анализа социологической информации, интерпретирует социологические данные для подготовки аналитических решений и экспертных заключений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6CBCA" w14:textId="77777777" w:rsidR="00751095" w:rsidRPr="001E2D3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2D3F">
              <w:rPr>
                <w:rFonts w:ascii="Times New Roman" w:hAnsi="Times New Roman" w:cs="Times New Roman"/>
              </w:rPr>
              <w:t xml:space="preserve">Знать: </w:t>
            </w:r>
            <w:r w:rsidR="00316402" w:rsidRPr="001E2D3F">
              <w:rPr>
                <w:rFonts w:ascii="Times New Roman" w:hAnsi="Times New Roman" w:cs="Times New Roman"/>
              </w:rPr>
              <w:t xml:space="preserve">инновационные методы сбора качественных данных (мобильное </w:t>
            </w:r>
            <w:proofErr w:type="spellStart"/>
            <w:r w:rsidR="00316402" w:rsidRPr="001E2D3F">
              <w:rPr>
                <w:rFonts w:ascii="Times New Roman" w:hAnsi="Times New Roman" w:cs="Times New Roman"/>
              </w:rPr>
              <w:t>этнографирование</w:t>
            </w:r>
            <w:proofErr w:type="spellEnd"/>
            <w:r w:rsidR="00316402" w:rsidRPr="001E2D3F">
              <w:rPr>
                <w:rFonts w:ascii="Times New Roman" w:hAnsi="Times New Roman" w:cs="Times New Roman"/>
              </w:rPr>
              <w:t>, онлайн‑дневники, цифровые нарративы);</w:t>
            </w:r>
            <w:r w:rsidR="00316402" w:rsidRPr="001E2D3F">
              <w:rPr>
                <w:rFonts w:ascii="Times New Roman" w:hAnsi="Times New Roman" w:cs="Times New Roman"/>
              </w:rPr>
              <w:br/>
              <w:t xml:space="preserve">техники глубокого анализа данных (дискурс‑анализ, </w:t>
            </w:r>
            <w:proofErr w:type="spellStart"/>
            <w:r w:rsidR="00316402" w:rsidRPr="001E2D3F">
              <w:rPr>
                <w:rFonts w:ascii="Times New Roman" w:hAnsi="Times New Roman" w:cs="Times New Roman"/>
              </w:rPr>
              <w:t>нарративное</w:t>
            </w:r>
            <w:proofErr w:type="spellEnd"/>
            <w:r w:rsidR="00316402" w:rsidRPr="001E2D3F">
              <w:rPr>
                <w:rFonts w:ascii="Times New Roman" w:hAnsi="Times New Roman" w:cs="Times New Roman"/>
              </w:rPr>
              <w:t xml:space="preserve"> моделирование, анализ визуальных материалов); требования к качеству данных в корпоративных исследованиях (репрезентативность, достоверность, актуальность).</w:t>
            </w:r>
            <w:r w:rsidRPr="001E2D3F">
              <w:rPr>
                <w:rFonts w:ascii="Times New Roman" w:hAnsi="Times New Roman" w:cs="Times New Roman"/>
              </w:rPr>
              <w:t xml:space="preserve"> </w:t>
            </w:r>
          </w:p>
          <w:p w14:paraId="2D44F095" w14:textId="77777777" w:rsidR="00751095" w:rsidRPr="001E2D3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2D3F">
              <w:rPr>
                <w:rFonts w:ascii="Times New Roman" w:hAnsi="Times New Roman" w:cs="Times New Roman"/>
              </w:rPr>
              <w:t xml:space="preserve">Уметь: </w:t>
            </w:r>
            <w:r w:rsidR="00FD518F" w:rsidRPr="001E2D3F">
              <w:rPr>
                <w:rFonts w:ascii="Times New Roman" w:hAnsi="Times New Roman" w:cs="Times New Roman"/>
              </w:rPr>
              <w:t>проектировать оригинальные методики сбора данных под задачи социального управления; применять продвинутые аналитические техники для выявления скрытых смыслов и паттернов; критически оценивать качество данных и корректировать методы сбора при необходимости</w:t>
            </w:r>
            <w:proofErr w:type="gramStart"/>
            <w:r w:rsidR="00FD518F" w:rsidRPr="001E2D3F">
              <w:rPr>
                <w:rFonts w:ascii="Times New Roman" w:hAnsi="Times New Roman" w:cs="Times New Roman"/>
              </w:rPr>
              <w:t>.</w:t>
            </w:r>
            <w:r w:rsidRPr="001E2D3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48CE42B2" w14:textId="77777777" w:rsidR="00751095" w:rsidRPr="001E2D3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E2D3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E2D3F">
              <w:rPr>
                <w:rFonts w:ascii="Times New Roman" w:hAnsi="Times New Roman" w:cs="Times New Roman"/>
              </w:rPr>
              <w:t>навыками создания методических рекомендаций для полевых исследователей; методами экспертной интерпретации данных; опытом подготовки комплексных отчётов, сочетающих количественные и качественные выводы</w:t>
            </w:r>
            <w:proofErr w:type="gramStart"/>
            <w:r w:rsidR="00FD518F" w:rsidRPr="001E2D3F">
              <w:rPr>
                <w:rFonts w:ascii="Times New Roman" w:hAnsi="Times New Roman" w:cs="Times New Roman"/>
              </w:rPr>
              <w:t>.</w:t>
            </w:r>
            <w:r w:rsidRPr="001E2D3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E2D3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949081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Качественная методология в социологии.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Качественная методология: основные понятия</w:t>
            </w:r>
            <w:r w:rsidRPr="00352B6F">
              <w:rPr>
                <w:lang w:bidi="ru-RU"/>
              </w:rPr>
              <w:br/>
              <w:t>2. Качественные данные в социологических исследованиях</w:t>
            </w:r>
            <w:r w:rsidRPr="00352B6F">
              <w:rPr>
                <w:lang w:bidi="ru-RU"/>
              </w:rPr>
              <w:br/>
              <w:t>3. Количественные и качественные исследовательские подходы</w:t>
            </w:r>
            <w:r w:rsidRPr="00352B6F">
              <w:rPr>
                <w:lang w:bidi="ru-RU"/>
              </w:rPr>
              <w:br/>
              <w:t>4. Аналитические практики в качественной методологии</w:t>
            </w:r>
            <w:r w:rsidRPr="00352B6F">
              <w:rPr>
                <w:lang w:bidi="ru-RU"/>
              </w:rPr>
              <w:br/>
              <w:t>5. Базовые методы анализа качественных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AC28D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25DC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История становления качественных социологических исследований.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84C7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Этапы становления качественного метода в социологии.</w:t>
            </w:r>
            <w:r w:rsidRPr="00352B6F">
              <w:rPr>
                <w:lang w:bidi="ru-RU"/>
              </w:rPr>
              <w:br/>
              <w:t>2. Качественное и количественное социологическое исследование: общее и особенное</w:t>
            </w:r>
            <w:r w:rsidRPr="00352B6F">
              <w:rPr>
                <w:lang w:bidi="ru-RU"/>
              </w:rPr>
              <w:br/>
              <w:t>3. Теоретические истоки качественного социологического исследования:</w:t>
            </w:r>
            <w:r w:rsidRPr="00352B6F">
              <w:rPr>
                <w:lang w:bidi="ru-RU"/>
              </w:rPr>
              <w:br/>
              <w:t>• Концепция понимания в работах В. Дильтея и Г. Зиммеля.</w:t>
            </w:r>
            <w:r w:rsidRPr="00352B6F">
              <w:rPr>
                <w:lang w:bidi="ru-RU"/>
              </w:rPr>
              <w:br/>
              <w:t>• Проблема понимания и категория «социальное действие» в трудах М. Вебера.</w:t>
            </w:r>
            <w:r w:rsidRPr="00352B6F">
              <w:rPr>
                <w:lang w:bidi="ru-RU"/>
              </w:rPr>
              <w:br/>
              <w:t>• Прагматизм У. Джеймса и Дж. Дьюи.</w:t>
            </w:r>
            <w:r w:rsidRPr="00352B6F">
              <w:rPr>
                <w:lang w:bidi="ru-RU"/>
              </w:rPr>
              <w:br/>
              <w:t>• Символический интеракционизм Дж. Герберта Мида и Г. Блумера.</w:t>
            </w:r>
            <w:r w:rsidRPr="00352B6F">
              <w:rPr>
                <w:lang w:bidi="ru-RU"/>
              </w:rPr>
              <w:br/>
              <w:t>• Драматургическая социология Ирвинга Гофмана.</w:t>
            </w:r>
            <w:r w:rsidRPr="00352B6F">
              <w:rPr>
                <w:lang w:bidi="ru-RU"/>
              </w:rPr>
              <w:br/>
              <w:t>• Феноменологическая социология.</w:t>
            </w:r>
            <w:r w:rsidRPr="00352B6F">
              <w:rPr>
                <w:lang w:bidi="ru-RU"/>
              </w:rPr>
              <w:br/>
              <w:t>• Этнометодология Гарольда Гарфинкеля.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EB93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9408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1CF5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0487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B5555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B100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Направления и целевые задачи качественного социологического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59EB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Направления качественных социологических исследований.</w:t>
            </w:r>
            <w:r w:rsidRPr="00352B6F">
              <w:rPr>
                <w:lang w:bidi="ru-RU"/>
              </w:rPr>
              <w:br/>
              <w:t>2. Цели качественного социологического исследования.</w:t>
            </w:r>
            <w:r w:rsidRPr="00352B6F">
              <w:rPr>
                <w:lang w:bidi="ru-RU"/>
              </w:rPr>
              <w:br/>
              <w:t>3. Проблема типологии в качественных социологических исследованиях</w:t>
            </w:r>
            <w:r w:rsidRPr="00352B6F">
              <w:rPr>
                <w:lang w:bidi="ru-RU"/>
              </w:rPr>
              <w:br/>
              <w:t>4. Типы социологического исследования в качественной парадигме:</w:t>
            </w:r>
            <w:r w:rsidRPr="00352B6F">
              <w:rPr>
                <w:lang w:bidi="ru-RU"/>
              </w:rPr>
              <w:br/>
              <w:t>• «Кейс-стади» (исследование отдельной общности)</w:t>
            </w:r>
            <w:r w:rsidRPr="00352B6F">
              <w:rPr>
                <w:lang w:bidi="ru-RU"/>
              </w:rPr>
              <w:br/>
              <w:t>• Этнографический подход</w:t>
            </w:r>
            <w:r w:rsidRPr="00352B6F">
              <w:rPr>
                <w:lang w:bidi="ru-RU"/>
              </w:rPr>
              <w:br/>
              <w:t>• «Устная история» (историческое исследование)</w:t>
            </w:r>
            <w:r w:rsidRPr="00352B6F">
              <w:rPr>
                <w:lang w:bidi="ru-RU"/>
              </w:rPr>
              <w:br/>
              <w:t>• «История жизни» и «история семьи» (биографический метод)</w:t>
            </w:r>
            <w:r w:rsidRPr="00352B6F">
              <w:rPr>
                <w:lang w:bidi="ru-RU"/>
              </w:rPr>
              <w:br/>
              <w:t>• «Обоснованная теория» (восхождение к теории — grounded theory)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B020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CD59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F9B4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9C0A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127BB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C74C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Проектирование качественного исследования: от замысла к полевой стратегии.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D7CC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Философия проектирования: программный и дизайнерский подходы.</w:t>
            </w:r>
            <w:r w:rsidRPr="00352B6F">
              <w:rPr>
                <w:lang w:bidi="ru-RU"/>
              </w:rPr>
              <w:br/>
              <w:t>2. Дорожная карта исследования: этапы по В.А. Ядову и их современная интерпретация.</w:t>
            </w:r>
            <w:r w:rsidRPr="00352B6F">
              <w:rPr>
                <w:lang w:bidi="ru-RU"/>
              </w:rPr>
              <w:br/>
              <w:t>3. Сердцевина исследования: формулировка проблемы и темы.</w:t>
            </w:r>
            <w:r w:rsidRPr="00352B6F">
              <w:rPr>
                <w:lang w:bidi="ru-RU"/>
              </w:rPr>
              <w:br/>
              <w:t>4. Архитектура исследования: типы исследовательского дизайна.</w:t>
            </w:r>
            <w:r w:rsidRPr="00352B6F">
              <w:rPr>
                <w:lang w:bidi="ru-RU"/>
              </w:rPr>
              <w:br/>
              <w:t>5. Инструментарий исследователя: подходы и методы сбора данных.</w:t>
            </w:r>
            <w:r w:rsidRPr="00352B6F">
              <w:rPr>
                <w:lang w:bidi="ru-RU"/>
              </w:rPr>
              <w:br/>
              <w:t>6. Стратегии отбора: единицы анализа и качественная выборк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BAC2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B4EA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8ADF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B209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D712D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634D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Подготовка исследовательского инструментария для качественного полевого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B02F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Понятие инструментария полевого исследования. Основные элементы и их сравнительный анализ</w:t>
            </w:r>
            <w:r w:rsidRPr="00352B6F">
              <w:rPr>
                <w:lang w:bidi="ru-RU"/>
              </w:rPr>
              <w:br/>
              <w:t>2. Разработка гайда интервью</w:t>
            </w:r>
            <w:r w:rsidRPr="00352B6F">
              <w:rPr>
                <w:lang w:bidi="ru-RU"/>
              </w:rPr>
              <w:br/>
              <w:t>3. Протокол наблюдения и дневник наблюдения</w:t>
            </w:r>
            <w:r w:rsidRPr="00352B6F">
              <w:rPr>
                <w:lang w:bidi="ru-RU"/>
              </w:rPr>
              <w:br/>
              <w:t>4. Информированное согласие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1AE4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C808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F81E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C1A8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D208C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DBE4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Стратегия и тактика доступа в поле в качественном социологическом исследовании.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DFF3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Понятие «доступ в поле». Этапы (стадии) доступа.</w:t>
            </w:r>
            <w:r w:rsidRPr="00352B6F">
              <w:rPr>
                <w:lang w:bidi="ru-RU"/>
              </w:rPr>
              <w:br/>
              <w:t>2. Простой и сложный доступ. Тактики как творческая процедура.</w:t>
            </w:r>
            <w:r w:rsidRPr="00352B6F">
              <w:rPr>
                <w:lang w:bidi="ru-RU"/>
              </w:rPr>
              <w:br/>
              <w:t>3. Тактики доступа.</w:t>
            </w:r>
            <w:r w:rsidRPr="00352B6F">
              <w:rPr>
                <w:lang w:bidi="ru-RU"/>
              </w:rPr>
              <w:br/>
              <w:t>4. «Провалы» вхождения в поле и выход из них.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8584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39E1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85DC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57FA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F27E2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CC4A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Наблюдение в качественном социологическом исследовании.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4E27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Наблюдение как фундамент социологического знания</w:t>
            </w:r>
            <w:r w:rsidRPr="00352B6F">
              <w:rPr>
                <w:lang w:bidi="ru-RU"/>
              </w:rPr>
              <w:br/>
              <w:t>2. Гайд наблюдения: структура исследования</w:t>
            </w:r>
            <w:r w:rsidRPr="00352B6F">
              <w:rPr>
                <w:lang w:bidi="ru-RU"/>
              </w:rPr>
              <w:br/>
              <w:t>3. Наблюдение в цифровой среде</w:t>
            </w:r>
            <w:r w:rsidRPr="00352B6F">
              <w:rPr>
                <w:lang w:bidi="ru-RU"/>
              </w:rPr>
              <w:br/>
              <w:t>4. Принципы профессиональной этики полевого исследователя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5334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1BFE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0115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9B200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CA223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210A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Полевое интервью.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9C8D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Понятие метода полевого интервью, сфера применения, классификация</w:t>
            </w:r>
            <w:r w:rsidRPr="00352B6F">
              <w:rPr>
                <w:lang w:bidi="ru-RU"/>
              </w:rPr>
              <w:br/>
              <w:t>2. Разнообразие ситуаций интервью</w:t>
            </w:r>
            <w:r w:rsidRPr="00352B6F">
              <w:rPr>
                <w:lang w:bidi="ru-RU"/>
              </w:rPr>
              <w:br/>
              <w:t>3. Интервью как процесс</w:t>
            </w:r>
            <w:r w:rsidRPr="00352B6F">
              <w:rPr>
                <w:lang w:bidi="ru-RU"/>
              </w:rPr>
              <w:br/>
              <w:t>4. Особенности анализа транскриптов интервью</w:t>
            </w:r>
            <w:r w:rsidRPr="00352B6F">
              <w:rPr>
                <w:lang w:bidi="ru-RU"/>
              </w:rPr>
              <w:br/>
              <w:t>5. Критерии качества проведенного интервью</w:t>
            </w:r>
            <w:r w:rsidRPr="00352B6F">
              <w:rPr>
                <w:lang w:bidi="ru-RU"/>
              </w:rPr>
              <w:br/>
              <w:t>6. Этические дилеммы в полевом интервью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E44F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C908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5BF8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5DF58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88D93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461E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Визуальные и проективные данные в социологическом исследовании.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18E9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Визуальные и проективные данные как важный ресурс качественного исследования</w:t>
            </w:r>
            <w:r w:rsidRPr="00352B6F">
              <w:rPr>
                <w:lang w:bidi="ru-RU"/>
              </w:rPr>
              <w:br/>
              <w:t>2. Типология визуальных данных</w:t>
            </w:r>
            <w:r w:rsidRPr="00352B6F">
              <w:rPr>
                <w:lang w:bidi="ru-RU"/>
              </w:rPr>
              <w:br/>
              <w:t>3. Проективные методы: логика применения</w:t>
            </w:r>
            <w:r w:rsidRPr="00352B6F">
              <w:rPr>
                <w:lang w:bidi="ru-RU"/>
              </w:rPr>
              <w:br/>
              <w:t>4. Конкретные проективные техники и их классификация</w:t>
            </w:r>
            <w:r w:rsidRPr="00352B6F">
              <w:rPr>
                <w:lang w:bidi="ru-RU"/>
              </w:rPr>
              <w:br/>
              <w:t>5. Подходы к структурированию и анализу визуальной информации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C0E3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E58A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FD91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B95F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10935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5374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Выход из поля в качественном социологическом исследовании.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A055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Стратегии выхода из поля. Рефлексия завершения.</w:t>
            </w:r>
            <w:r w:rsidRPr="00352B6F">
              <w:rPr>
                <w:lang w:bidi="ru-RU"/>
              </w:rPr>
              <w:br/>
              <w:t>2. Завершение полевых работ: факторы, условия и неопределенности.</w:t>
            </w:r>
            <w:r w:rsidRPr="00352B6F">
              <w:rPr>
                <w:lang w:bidi="ru-RU"/>
              </w:rPr>
              <w:br/>
              <w:t>3. Структурирование и архивация материалов качественного исследования.</w:t>
            </w:r>
            <w:r w:rsidRPr="00352B6F">
              <w:rPr>
                <w:lang w:bidi="ru-RU"/>
              </w:rPr>
              <w:br/>
              <w:t>4. Публичная роль исследователя: возвращение в поле.</w:t>
            </w:r>
            <w:r w:rsidRPr="00352B6F">
              <w:rPr>
                <w:lang w:bidi="ru-RU"/>
              </w:rPr>
              <w:br/>
              <w:t>5. Профессиональная этика при выходе из поля.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0B78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11DF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BC36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8DE7F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88628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53FE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Фокус-группа.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62D4A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Фокус-группа в качественных социологических исследованиях.</w:t>
            </w:r>
            <w:r w:rsidRPr="00352B6F">
              <w:rPr>
                <w:lang w:bidi="ru-RU"/>
              </w:rPr>
              <w:br/>
              <w:t>2. Метод фокус-группы: задачи и возможности. Области применения.</w:t>
            </w:r>
            <w:r w:rsidRPr="00352B6F">
              <w:rPr>
                <w:lang w:bidi="ru-RU"/>
              </w:rPr>
              <w:br/>
              <w:t>3. Базовый алгоритм фокус-группы.</w:t>
            </w:r>
            <w:r w:rsidRPr="00352B6F">
              <w:rPr>
                <w:lang w:bidi="ru-RU"/>
              </w:rPr>
              <w:br/>
              <w:t>4. Структура гайда фокус-группы.</w:t>
            </w:r>
            <w:r w:rsidRPr="00352B6F">
              <w:rPr>
                <w:lang w:bidi="ru-RU"/>
              </w:rPr>
              <w:br/>
              <w:t>5. Помещение и обстановка для проведения фокус-группы.</w:t>
            </w:r>
            <w:r w:rsidRPr="00352B6F">
              <w:rPr>
                <w:lang w:bidi="ru-RU"/>
              </w:rPr>
              <w:br/>
              <w:t>6. Реплики участников фокус-группы: критерии оценки.</w:t>
            </w:r>
            <w:r w:rsidRPr="00352B6F">
              <w:rPr>
                <w:lang w:bidi="ru-RU"/>
              </w:rPr>
              <w:br/>
              <w:t>7. Основы техники модерирования.</w:t>
            </w:r>
            <w:r w:rsidRPr="00352B6F">
              <w:rPr>
                <w:lang w:bidi="ru-RU"/>
              </w:rPr>
              <w:br/>
              <w:t>8. Коммуникация между участниками фокус-группы. Управление коммуникацией.</w:t>
            </w:r>
            <w:r w:rsidRPr="00352B6F">
              <w:rPr>
                <w:lang w:bidi="ru-RU"/>
              </w:rPr>
              <w:br/>
              <w:t>9. Техники расспроса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846D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592F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6E9B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45DE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C268C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D260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Кейс-стади.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CC82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Определение метода, мотивация и проблематизация использования.</w:t>
            </w:r>
            <w:r w:rsidRPr="00352B6F">
              <w:rPr>
                <w:lang w:bidi="ru-RU"/>
              </w:rPr>
              <w:br/>
              <w:t>2. Познавательные возможности и ограничения стратегии кейс-стади</w:t>
            </w:r>
            <w:r w:rsidRPr="00352B6F">
              <w:rPr>
                <w:lang w:bidi="ru-RU"/>
              </w:rPr>
              <w:br/>
              <w:t>3. Теоретико-методологические основания кейс-стади.</w:t>
            </w:r>
            <w:r w:rsidRPr="00352B6F">
              <w:rPr>
                <w:lang w:bidi="ru-RU"/>
              </w:rPr>
              <w:br/>
              <w:t>4. Типология кейс-стади</w:t>
            </w:r>
            <w:r w:rsidRPr="00352B6F">
              <w:rPr>
                <w:lang w:bidi="ru-RU"/>
              </w:rPr>
              <w:br/>
              <w:t>5. Логика исследования: от замысла к воплошению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C052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2F50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2DEA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84365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A21B6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E597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Методологические аспекты анализа качественных социологических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EA21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Основные понятия анализа социологических данных</w:t>
            </w:r>
            <w:r w:rsidRPr="00352B6F">
              <w:rPr>
                <w:lang w:bidi="ru-RU"/>
              </w:rPr>
              <w:br/>
              <w:t>2. Модель изучения свойства объекта и типы эмпирических данных</w:t>
            </w:r>
            <w:r w:rsidRPr="00352B6F">
              <w:rPr>
                <w:lang w:bidi="ru-RU"/>
              </w:rPr>
              <w:br/>
              <w:t>3. Принципы и организация анализа качественных данных</w:t>
            </w:r>
            <w:r w:rsidRPr="00352B6F">
              <w:rPr>
                <w:lang w:bidi="ru-RU"/>
              </w:rPr>
              <w:br/>
              <w:t>4. Анализ транскриптов глубинных интервью и фокус-групп</w:t>
            </w:r>
            <w:r w:rsidRPr="00352B6F">
              <w:rPr>
                <w:lang w:bidi="ru-RU"/>
              </w:rPr>
              <w:br/>
              <w:t>5. Анализ данных в неструктурированном наблюдении и традиционный анализ документов</w:t>
            </w:r>
            <w:r w:rsidRPr="00352B6F">
              <w:rPr>
                <w:lang w:bidi="ru-RU"/>
              </w:rPr>
              <w:br/>
              <w:t>6. Основы визуальной социологии: социологический анализ фотографий и семиотический анализ рекламных сообщений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2015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DD5A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E5B7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B1B2B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3DB6D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6DAE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Анализ текстов в социологических исследованиях.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D71B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Текст как предмет социологического исследования.</w:t>
            </w:r>
            <w:r w:rsidRPr="00352B6F">
              <w:rPr>
                <w:lang w:bidi="ru-RU"/>
              </w:rPr>
              <w:br/>
              <w:t>2. Основные методы анализа текста и дискурса.</w:t>
            </w:r>
            <w:r w:rsidRPr="00352B6F">
              <w:rPr>
                <w:lang w:bidi="ru-RU"/>
              </w:rPr>
              <w:br/>
              <w:t>3. Метод контент-анализа.</w:t>
            </w:r>
            <w:r w:rsidRPr="00352B6F">
              <w:rPr>
                <w:lang w:bidi="ru-RU"/>
              </w:rPr>
              <w:br/>
              <w:t>4. Качественный контент-анализ.</w:t>
            </w:r>
            <w:r w:rsidRPr="00352B6F">
              <w:rPr>
                <w:lang w:bidi="ru-RU"/>
              </w:rPr>
              <w:br/>
              <w:t>5. Пошаговая процедура проведения качественного контент-анализа.</w:t>
            </w:r>
            <w:r w:rsidRPr="00352B6F">
              <w:rPr>
                <w:lang w:bidi="ru-RU"/>
              </w:rPr>
              <w:br/>
              <w:t>6. Критерии качества качественного контент-анализа.</w:t>
            </w:r>
            <w:r w:rsidRPr="00352B6F">
              <w:rPr>
                <w:lang w:bidi="ru-RU"/>
              </w:rPr>
              <w:br/>
              <w:t>7. Обзор программного обеспечения для контент-анализа (CAQDAS)</w:t>
            </w:r>
            <w:r w:rsidRPr="00352B6F">
              <w:rPr>
                <w:lang w:bidi="ru-RU"/>
              </w:rPr>
              <w:br/>
              <w:t>8. Автоматизированный контент-анализ: Sentiment Analysis и Topic Modelling</w:t>
            </w:r>
            <w:r w:rsidRPr="00352B6F">
              <w:rPr>
                <w:lang w:bidi="ru-RU"/>
              </w:rPr>
              <w:br/>
              <w:t>9. Базы данных с релевантными корпусами текстов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3C61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7464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36F0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BFA9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9ADE2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F8B3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Дискурс-анализ.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01EF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Первое поколение: дискурс как текстовая единица</w:t>
            </w:r>
            <w:r w:rsidRPr="00352B6F">
              <w:rPr>
                <w:lang w:bidi="ru-RU"/>
              </w:rPr>
              <w:br/>
              <w:t>2. Второе поколение: дискурс как социальная практика</w:t>
            </w:r>
            <w:r w:rsidRPr="00352B6F">
              <w:rPr>
                <w:lang w:bidi="ru-RU"/>
              </w:rPr>
              <w:br/>
              <w:t>3. Третье поколение: постструктуралистские подходы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51AD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8391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733F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56740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1F4DF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C6A8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Нарративный анализ.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4B64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Теоретико-методологические основания нарративного подхода</w:t>
            </w:r>
            <w:r w:rsidRPr="00352B6F">
              <w:rPr>
                <w:lang w:bidi="ru-RU"/>
              </w:rPr>
              <w:br/>
              <w:t>2. Методология сбора нарративных данных</w:t>
            </w:r>
            <w:r w:rsidRPr="00352B6F">
              <w:rPr>
                <w:lang w:bidi="ru-RU"/>
              </w:rPr>
              <w:br/>
              <w:t>3. Стратегии и техники нарративного анализа</w:t>
            </w:r>
            <w:r w:rsidRPr="00352B6F">
              <w:rPr>
                <w:lang w:bidi="ru-RU"/>
              </w:rPr>
              <w:br/>
              <w:t>4. Применение, ограничения и перспективы нарративного анализа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5EBC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6654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BC15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96F2F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4FDD6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3D79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Тематический анализ.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7A71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Тематический анализ и его происхождение от обоснованной теории</w:t>
            </w:r>
            <w:r w:rsidRPr="00352B6F">
              <w:rPr>
                <w:lang w:bidi="ru-RU"/>
              </w:rPr>
              <w:br/>
              <w:t>2. Тематический анализ как «зонтичный метод». Разнообразие подвидов.</w:t>
            </w:r>
            <w:r w:rsidRPr="00352B6F">
              <w:rPr>
                <w:lang w:bidi="ru-RU"/>
              </w:rPr>
              <w:br/>
              <w:t>3. Дедуктивная и индуктивная логика тематического анализа</w:t>
            </w:r>
            <w:r w:rsidRPr="00352B6F">
              <w:rPr>
                <w:lang w:bidi="ru-RU"/>
              </w:rPr>
              <w:br/>
              <w:t>4. Базовые понятия и процедуры тематического анализа. «Тема» - понятие и отличие от «кода». Осуществление поиска и идентификации «тем»</w:t>
            </w:r>
            <w:r w:rsidRPr="00352B6F">
              <w:rPr>
                <w:lang w:bidi="ru-RU"/>
              </w:rPr>
              <w:br/>
              <w:t>5. Интерпретация результатов тематического анализа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6317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97A4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82F8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7EFEB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949081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94908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17"/>
        <w:gridCol w:w="42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E2D3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E2D3F">
              <w:rPr>
                <w:rFonts w:ascii="Times New Roman" w:hAnsi="Times New Roman" w:cs="Times New Roman"/>
                <w:sz w:val="24"/>
                <w:szCs w:val="24"/>
              </w:rPr>
              <w:t>Попазова</w:t>
            </w:r>
            <w:proofErr w:type="spellEnd"/>
            <w:r w:rsidRPr="001E2D3F">
              <w:rPr>
                <w:rFonts w:ascii="Times New Roman" w:hAnsi="Times New Roman" w:cs="Times New Roman"/>
                <w:sz w:val="24"/>
                <w:szCs w:val="24"/>
              </w:rPr>
              <w:t>, О. А. Качественные методы в социологических исследованиях</w:t>
            </w:r>
            <w:proofErr w:type="gramStart"/>
            <w:r w:rsidRPr="001E2D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2D3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О. А. </w:t>
            </w:r>
            <w:proofErr w:type="spellStart"/>
            <w:r w:rsidRPr="001E2D3F">
              <w:rPr>
                <w:rFonts w:ascii="Times New Roman" w:hAnsi="Times New Roman" w:cs="Times New Roman"/>
                <w:sz w:val="24"/>
                <w:szCs w:val="24"/>
              </w:rPr>
              <w:t>Попазова</w:t>
            </w:r>
            <w:proofErr w:type="spellEnd"/>
            <w:r w:rsidRPr="001E2D3F">
              <w:rPr>
                <w:rFonts w:ascii="Times New Roman" w:hAnsi="Times New Roman" w:cs="Times New Roman"/>
                <w:sz w:val="24"/>
                <w:szCs w:val="24"/>
              </w:rPr>
              <w:t>. – Санкт-Петербург</w:t>
            </w:r>
            <w:proofErr w:type="gramStart"/>
            <w:r w:rsidRPr="001E2D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2D3F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Федеральное государственное бюджетное образовательное учреждение высшего образования "Санкт-Петербургский государственный экономический университет", 2026. – 236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E2D3F">
              <w:rPr>
                <w:rFonts w:ascii="Times New Roman" w:hAnsi="Times New Roman" w:cs="Times New Roman"/>
                <w:sz w:val="24"/>
                <w:szCs w:val="24"/>
              </w:rPr>
              <w:t xml:space="preserve"> 978-5-7310-6976-2.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1E2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PZFLIR</w:t>
            </w:r>
            <w:r w:rsidRPr="001E2D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E2D3F" w:rsidRDefault="00C7139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https://www.elibrary.ru/item.asp?id=89305120</w:t>
              </w:r>
            </w:hyperlink>
          </w:p>
        </w:tc>
      </w:tr>
      <w:tr w:rsidR="00262CF0" w:rsidRPr="007E6725" w14:paraId="4E784D7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1F5113" w14:textId="77777777" w:rsidR="00262CF0" w:rsidRPr="001E2D3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E2D3F">
              <w:rPr>
                <w:rFonts w:ascii="Times New Roman" w:hAnsi="Times New Roman" w:cs="Times New Roman"/>
                <w:sz w:val="24"/>
                <w:szCs w:val="24"/>
              </w:rPr>
              <w:t>Ваньке, А.В. Как собрать данные в полевом качественном исследовании</w:t>
            </w:r>
            <w:proofErr w:type="gramStart"/>
            <w:r w:rsidRPr="001E2D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2D3F">
              <w:rPr>
                <w:rFonts w:ascii="Times New Roman" w:hAnsi="Times New Roman" w:cs="Times New Roman"/>
                <w:sz w:val="24"/>
                <w:szCs w:val="24"/>
              </w:rPr>
              <w:t xml:space="preserve"> научное издание / А.В. Ваньке, Е.В. </w:t>
            </w:r>
            <w:proofErr w:type="spellStart"/>
            <w:r w:rsidRPr="001E2D3F">
              <w:rPr>
                <w:rFonts w:ascii="Times New Roman" w:hAnsi="Times New Roman" w:cs="Times New Roman"/>
                <w:sz w:val="24"/>
                <w:szCs w:val="24"/>
              </w:rPr>
              <w:t>Полухина</w:t>
            </w:r>
            <w:proofErr w:type="spellEnd"/>
            <w:r w:rsidRPr="001E2D3F">
              <w:rPr>
                <w:rFonts w:ascii="Times New Roman" w:hAnsi="Times New Roman" w:cs="Times New Roman"/>
                <w:sz w:val="24"/>
                <w:szCs w:val="24"/>
              </w:rPr>
              <w:t xml:space="preserve">, А.В. Стрельникова. – 2-е изд. – Москва : Изд. дом ВШЭ, 2021. – 259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E2D3F">
              <w:rPr>
                <w:rFonts w:ascii="Times New Roman" w:hAnsi="Times New Roman" w:cs="Times New Roman"/>
                <w:sz w:val="24"/>
                <w:szCs w:val="24"/>
              </w:rPr>
              <w:t xml:space="preserve"> 978-5-7598-2086-4. – Текст</w:t>
            </w:r>
            <w:proofErr w:type="gramStart"/>
            <w:r w:rsidRPr="001E2D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2D3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763267" w14:textId="77777777" w:rsidR="00262CF0" w:rsidRPr="001E2D3F" w:rsidRDefault="00C7139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https://znanium.ru/catalog/product/2018110</w:t>
              </w:r>
            </w:hyperlink>
          </w:p>
        </w:tc>
      </w:tr>
      <w:tr w:rsidR="00262CF0" w:rsidRPr="007E6725" w14:paraId="11BB25C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41BDD3" w14:textId="77777777" w:rsidR="00262CF0" w:rsidRPr="001E2D3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E2D3F">
              <w:rPr>
                <w:rFonts w:ascii="Times New Roman" w:hAnsi="Times New Roman" w:cs="Times New Roman"/>
                <w:sz w:val="24"/>
                <w:szCs w:val="24"/>
              </w:rPr>
              <w:t>Готлиб</w:t>
            </w:r>
            <w:proofErr w:type="spellEnd"/>
            <w:r w:rsidRPr="001E2D3F">
              <w:rPr>
                <w:rFonts w:ascii="Times New Roman" w:hAnsi="Times New Roman" w:cs="Times New Roman"/>
                <w:sz w:val="24"/>
                <w:szCs w:val="24"/>
              </w:rPr>
              <w:t>, А.С. Качественное социологическое исследование: познавательные н экзистенциальные горизонты [Электронный ресурс]</w:t>
            </w:r>
            <w:proofErr w:type="gramStart"/>
            <w:r w:rsidRPr="001E2D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2D3F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А.С. </w:t>
            </w:r>
            <w:proofErr w:type="spellStart"/>
            <w:r w:rsidRPr="001E2D3F">
              <w:rPr>
                <w:rFonts w:ascii="Times New Roman" w:hAnsi="Times New Roman" w:cs="Times New Roman"/>
                <w:sz w:val="24"/>
                <w:szCs w:val="24"/>
              </w:rPr>
              <w:t>Готлиб</w:t>
            </w:r>
            <w:proofErr w:type="spellEnd"/>
            <w:r w:rsidRPr="001E2D3F">
              <w:rPr>
                <w:rFonts w:ascii="Times New Roman" w:hAnsi="Times New Roman" w:cs="Times New Roman"/>
                <w:sz w:val="24"/>
                <w:szCs w:val="24"/>
              </w:rPr>
              <w:t>. – 3-е изд., стер. – Москва</w:t>
            </w:r>
            <w:proofErr w:type="gramStart"/>
            <w:r w:rsidRPr="001E2D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2D3F">
              <w:rPr>
                <w:rFonts w:ascii="Times New Roman" w:hAnsi="Times New Roman" w:cs="Times New Roman"/>
                <w:sz w:val="24"/>
                <w:szCs w:val="24"/>
              </w:rPr>
              <w:t xml:space="preserve"> Флинта, 2019. – 353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E2D3F">
              <w:rPr>
                <w:rFonts w:ascii="Times New Roman" w:hAnsi="Times New Roman" w:cs="Times New Roman"/>
                <w:sz w:val="24"/>
                <w:szCs w:val="24"/>
              </w:rPr>
              <w:t xml:space="preserve"> 978-5-9765-2018-9. – Текст</w:t>
            </w:r>
            <w:proofErr w:type="gramStart"/>
            <w:r w:rsidRPr="001E2D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2D3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1C4CCE" w14:textId="77777777" w:rsidR="00262CF0" w:rsidRPr="001E2D3F" w:rsidRDefault="00C7139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https://znanium.ru/catalog/product/1047519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94908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551D226" w14:textId="77777777" w:rsidTr="007B550D">
        <w:tc>
          <w:tcPr>
            <w:tcW w:w="9345" w:type="dxa"/>
          </w:tcPr>
          <w:p w14:paraId="53A4D3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82765F1" w14:textId="77777777" w:rsidTr="007B550D">
        <w:tc>
          <w:tcPr>
            <w:tcW w:w="9345" w:type="dxa"/>
          </w:tcPr>
          <w:p w14:paraId="5EF7EC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diagrams.net</w:t>
            </w:r>
          </w:p>
        </w:tc>
      </w:tr>
      <w:tr w:rsidR="007B550D" w:rsidRPr="007E6725" w14:paraId="7D0DFC72" w14:textId="77777777" w:rsidTr="007B550D">
        <w:tc>
          <w:tcPr>
            <w:tcW w:w="9345" w:type="dxa"/>
          </w:tcPr>
          <w:p w14:paraId="4A7EC9B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Dia Diagram Editor</w:t>
            </w:r>
          </w:p>
        </w:tc>
      </w:tr>
      <w:tr w:rsidR="007B550D" w:rsidRPr="007E6725" w14:paraId="74480FC8" w14:textId="77777777" w:rsidTr="007B550D">
        <w:tc>
          <w:tcPr>
            <w:tcW w:w="9345" w:type="dxa"/>
          </w:tcPr>
          <w:p w14:paraId="1C9AA8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0A0196F4" w14:textId="77777777" w:rsidTr="007B550D">
        <w:tc>
          <w:tcPr>
            <w:tcW w:w="9345" w:type="dxa"/>
          </w:tcPr>
          <w:p w14:paraId="0B92638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Grafana</w:t>
            </w:r>
          </w:p>
        </w:tc>
      </w:tr>
      <w:tr w:rsidR="007B550D" w:rsidRPr="007E6725" w14:paraId="3C8A7064" w14:textId="77777777" w:rsidTr="007B550D">
        <w:tc>
          <w:tcPr>
            <w:tcW w:w="9345" w:type="dxa"/>
          </w:tcPr>
          <w:p w14:paraId="7A08BEBE" w14:textId="77777777" w:rsidR="007B550D" w:rsidRPr="001E2D3F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E2D3F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proofErr w:type="spellStart"/>
            <w:r w:rsidRPr="001E2D3F">
              <w:rPr>
                <w:rFonts w:ascii="Times New Roman" w:hAnsi="Times New Roman" w:cs="Times New Roman"/>
                <w:sz w:val="26"/>
                <w:szCs w:val="26"/>
              </w:rPr>
              <w:t>Иформационно</w:t>
            </w:r>
            <w:proofErr w:type="spellEnd"/>
            <w:r w:rsidRPr="001E2D3F">
              <w:rPr>
                <w:rFonts w:ascii="Times New Roman" w:hAnsi="Times New Roman" w:cs="Times New Roman"/>
                <w:sz w:val="26"/>
                <w:szCs w:val="26"/>
              </w:rPr>
              <w:t xml:space="preserve">-аналитическая система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SCIENCE</w:t>
            </w:r>
            <w:r w:rsidRPr="001E2D3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INDEX</w:t>
            </w:r>
          </w:p>
        </w:tc>
      </w:tr>
      <w:tr w:rsidR="007B550D" w:rsidRPr="007E6725" w14:paraId="62533CEE" w14:textId="77777777" w:rsidTr="007B550D">
        <w:tc>
          <w:tcPr>
            <w:tcW w:w="9345" w:type="dxa"/>
          </w:tcPr>
          <w:p w14:paraId="26067F6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DBC4032" w14:textId="77777777" w:rsidTr="007B550D">
        <w:tc>
          <w:tcPr>
            <w:tcW w:w="9345" w:type="dxa"/>
          </w:tcPr>
          <w:p w14:paraId="2E5569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434393D" w14:textId="77777777" w:rsidTr="007B550D">
        <w:tc>
          <w:tcPr>
            <w:tcW w:w="9345" w:type="dxa"/>
          </w:tcPr>
          <w:p w14:paraId="59F76D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94908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7139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94908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E2D3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E2D3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E2D3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E2D3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E2D3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E2D3F" w14:paraId="22A3A3AA" w14:textId="77777777" w:rsidTr="008416EB">
        <w:tc>
          <w:tcPr>
            <w:tcW w:w="7797" w:type="dxa"/>
            <w:shd w:val="clear" w:color="auto" w:fill="auto"/>
          </w:tcPr>
          <w:p w14:paraId="6284848B" w14:textId="77777777" w:rsidR="002C735C" w:rsidRPr="001E2D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2D3F">
              <w:rPr>
                <w:sz w:val="22"/>
                <w:szCs w:val="22"/>
              </w:rPr>
              <w:t xml:space="preserve"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E2D3F">
              <w:rPr>
                <w:sz w:val="22"/>
                <w:szCs w:val="22"/>
              </w:rPr>
              <w:t>комплексом</w:t>
            </w:r>
            <w:proofErr w:type="gramStart"/>
            <w:r w:rsidRPr="001E2D3F">
              <w:rPr>
                <w:sz w:val="22"/>
                <w:szCs w:val="22"/>
              </w:rPr>
              <w:t>.С</w:t>
            </w:r>
            <w:proofErr w:type="gramEnd"/>
            <w:r w:rsidRPr="001E2D3F">
              <w:rPr>
                <w:sz w:val="22"/>
                <w:szCs w:val="22"/>
              </w:rPr>
              <w:t>пециализированная</w:t>
            </w:r>
            <w:proofErr w:type="spellEnd"/>
            <w:r w:rsidRPr="001E2D3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E2D3F">
              <w:rPr>
                <w:sz w:val="22"/>
                <w:szCs w:val="22"/>
              </w:rPr>
              <w:t xml:space="preserve">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1E2D3F">
              <w:rPr>
                <w:sz w:val="22"/>
                <w:szCs w:val="22"/>
                <w:lang w:val="en-US"/>
              </w:rPr>
              <w:t>Intel</w:t>
            </w:r>
            <w:r w:rsidRPr="001E2D3F">
              <w:rPr>
                <w:sz w:val="22"/>
                <w:szCs w:val="22"/>
              </w:rPr>
              <w:t xml:space="preserve"> </w:t>
            </w:r>
            <w:proofErr w:type="spellStart"/>
            <w:r w:rsidRPr="001E2D3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E2D3F">
              <w:rPr>
                <w:sz w:val="22"/>
                <w:szCs w:val="22"/>
              </w:rPr>
              <w:t xml:space="preserve">3-2100 2.4 </w:t>
            </w:r>
            <w:proofErr w:type="spellStart"/>
            <w:r w:rsidRPr="001E2D3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E2D3F">
              <w:rPr>
                <w:sz w:val="22"/>
                <w:szCs w:val="22"/>
              </w:rPr>
              <w:t>/500/4/</w:t>
            </w:r>
            <w:r w:rsidRPr="001E2D3F">
              <w:rPr>
                <w:sz w:val="22"/>
                <w:szCs w:val="22"/>
                <w:lang w:val="en-US"/>
              </w:rPr>
              <w:t>Acer</w:t>
            </w:r>
            <w:r w:rsidRPr="001E2D3F">
              <w:rPr>
                <w:sz w:val="22"/>
                <w:szCs w:val="22"/>
              </w:rPr>
              <w:t xml:space="preserve"> </w:t>
            </w:r>
            <w:r w:rsidRPr="001E2D3F">
              <w:rPr>
                <w:sz w:val="22"/>
                <w:szCs w:val="22"/>
                <w:lang w:val="en-US"/>
              </w:rPr>
              <w:t>V</w:t>
            </w:r>
            <w:r w:rsidRPr="001E2D3F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1E2D3F">
              <w:rPr>
                <w:sz w:val="22"/>
                <w:szCs w:val="22"/>
                <w:lang w:val="en-US"/>
              </w:rPr>
              <w:t>Panasonic</w:t>
            </w:r>
            <w:r w:rsidRPr="001E2D3F">
              <w:rPr>
                <w:sz w:val="22"/>
                <w:szCs w:val="22"/>
              </w:rPr>
              <w:t xml:space="preserve"> </w:t>
            </w:r>
            <w:r w:rsidRPr="001E2D3F">
              <w:rPr>
                <w:sz w:val="22"/>
                <w:szCs w:val="22"/>
                <w:lang w:val="en-US"/>
              </w:rPr>
              <w:t>PT</w:t>
            </w:r>
            <w:r w:rsidRPr="001E2D3F">
              <w:rPr>
                <w:sz w:val="22"/>
                <w:szCs w:val="22"/>
              </w:rPr>
              <w:t>-</w:t>
            </w:r>
            <w:r w:rsidRPr="001E2D3F">
              <w:rPr>
                <w:sz w:val="22"/>
                <w:szCs w:val="22"/>
                <w:lang w:val="en-US"/>
              </w:rPr>
              <w:t>VX</w:t>
            </w:r>
            <w:r w:rsidRPr="001E2D3F">
              <w:rPr>
                <w:sz w:val="22"/>
                <w:szCs w:val="22"/>
              </w:rPr>
              <w:t>610</w:t>
            </w:r>
            <w:r w:rsidRPr="001E2D3F">
              <w:rPr>
                <w:sz w:val="22"/>
                <w:szCs w:val="22"/>
                <w:lang w:val="en-US"/>
              </w:rPr>
              <w:t>E</w:t>
            </w:r>
            <w:r w:rsidRPr="001E2D3F">
              <w:rPr>
                <w:sz w:val="22"/>
                <w:szCs w:val="22"/>
              </w:rPr>
              <w:t xml:space="preserve"> - 1</w:t>
            </w:r>
            <w:proofErr w:type="gramEnd"/>
            <w:r w:rsidRPr="001E2D3F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1E2D3F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E2D3F">
              <w:rPr>
                <w:sz w:val="22"/>
                <w:szCs w:val="22"/>
              </w:rPr>
              <w:t xml:space="preserve"> </w:t>
            </w:r>
            <w:r w:rsidRPr="001E2D3F">
              <w:rPr>
                <w:sz w:val="22"/>
                <w:szCs w:val="22"/>
                <w:lang w:val="en-US"/>
              </w:rPr>
              <w:t>Champion</w:t>
            </w:r>
            <w:r w:rsidRPr="001E2D3F">
              <w:rPr>
                <w:sz w:val="22"/>
                <w:szCs w:val="22"/>
              </w:rPr>
              <w:t xml:space="preserve"> 244х183см (</w:t>
            </w:r>
            <w:r w:rsidRPr="001E2D3F">
              <w:rPr>
                <w:sz w:val="22"/>
                <w:szCs w:val="22"/>
                <w:lang w:val="en-US"/>
              </w:rPr>
              <w:t>SCM</w:t>
            </w:r>
            <w:r w:rsidRPr="001E2D3F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1E2D3F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1E2D3F">
              <w:rPr>
                <w:sz w:val="22"/>
                <w:szCs w:val="22"/>
              </w:rPr>
              <w:t xml:space="preserve"> </w:t>
            </w:r>
            <w:r w:rsidRPr="001E2D3F">
              <w:rPr>
                <w:sz w:val="22"/>
                <w:szCs w:val="22"/>
                <w:lang w:val="en-US"/>
              </w:rPr>
              <w:t>MASK</w:t>
            </w:r>
            <w:r w:rsidRPr="001E2D3F">
              <w:rPr>
                <w:sz w:val="22"/>
                <w:szCs w:val="22"/>
              </w:rPr>
              <w:t>6</w:t>
            </w:r>
            <w:r w:rsidRPr="001E2D3F">
              <w:rPr>
                <w:sz w:val="22"/>
                <w:szCs w:val="22"/>
                <w:lang w:val="en-US"/>
              </w:rPr>
              <w:t>T</w:t>
            </w:r>
            <w:r w:rsidRPr="001E2D3F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DDA8DB" w14:textId="77777777" w:rsidR="002C735C" w:rsidRPr="001E2D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2D3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E2D3F" w14:paraId="57FFA216" w14:textId="77777777" w:rsidTr="008416EB">
        <w:tc>
          <w:tcPr>
            <w:tcW w:w="7797" w:type="dxa"/>
            <w:shd w:val="clear" w:color="auto" w:fill="auto"/>
          </w:tcPr>
          <w:p w14:paraId="7ACA7CE2" w14:textId="77777777" w:rsidR="002C735C" w:rsidRPr="001E2D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2D3F">
              <w:rPr>
                <w:sz w:val="22"/>
                <w:szCs w:val="22"/>
              </w:rPr>
              <w:t xml:space="preserve">Ауд. 2069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E2D3F">
              <w:rPr>
                <w:sz w:val="22"/>
                <w:szCs w:val="22"/>
              </w:rPr>
              <w:t>комплексом</w:t>
            </w:r>
            <w:proofErr w:type="gramStart"/>
            <w:r w:rsidRPr="001E2D3F">
              <w:rPr>
                <w:sz w:val="22"/>
                <w:szCs w:val="22"/>
              </w:rPr>
              <w:t>.С</w:t>
            </w:r>
            <w:proofErr w:type="gramEnd"/>
            <w:r w:rsidRPr="001E2D3F">
              <w:rPr>
                <w:sz w:val="22"/>
                <w:szCs w:val="22"/>
              </w:rPr>
              <w:t>пециализированная</w:t>
            </w:r>
            <w:proofErr w:type="spellEnd"/>
            <w:r w:rsidRPr="001E2D3F">
              <w:rPr>
                <w:sz w:val="22"/>
                <w:szCs w:val="22"/>
              </w:rPr>
              <w:t xml:space="preserve">  мебель и оборудование: Учебная мебель на 144 посадочных мест (столов 72шт., стульев 144шт.), рабочее место преподавателя, стол 1 шт., доска меловая    (3-х секционная) 2 шт., кафедра 1шт., стол 2шт., стульев 2шт. Переносной мультимедийный комплект: Ноутбук </w:t>
            </w:r>
            <w:r w:rsidRPr="001E2D3F">
              <w:rPr>
                <w:sz w:val="22"/>
                <w:szCs w:val="22"/>
                <w:lang w:val="en-US"/>
              </w:rPr>
              <w:t>HP</w:t>
            </w:r>
            <w:r w:rsidRPr="001E2D3F">
              <w:rPr>
                <w:sz w:val="22"/>
                <w:szCs w:val="22"/>
              </w:rPr>
              <w:t xml:space="preserve"> 250 </w:t>
            </w:r>
            <w:r w:rsidRPr="001E2D3F">
              <w:rPr>
                <w:sz w:val="22"/>
                <w:szCs w:val="22"/>
                <w:lang w:val="en-US"/>
              </w:rPr>
              <w:t>G</w:t>
            </w:r>
            <w:r w:rsidRPr="001E2D3F">
              <w:rPr>
                <w:sz w:val="22"/>
                <w:szCs w:val="22"/>
              </w:rPr>
              <w:t>6 1</w:t>
            </w:r>
            <w:r w:rsidRPr="001E2D3F">
              <w:rPr>
                <w:sz w:val="22"/>
                <w:szCs w:val="22"/>
                <w:lang w:val="en-US"/>
              </w:rPr>
              <w:t>WY</w:t>
            </w:r>
            <w:r w:rsidRPr="001E2D3F">
              <w:rPr>
                <w:sz w:val="22"/>
                <w:szCs w:val="22"/>
              </w:rPr>
              <w:t>58</w:t>
            </w:r>
            <w:r w:rsidRPr="001E2D3F">
              <w:rPr>
                <w:sz w:val="22"/>
                <w:szCs w:val="22"/>
                <w:lang w:val="en-US"/>
              </w:rPr>
              <w:t>EA</w:t>
            </w:r>
            <w:r w:rsidRPr="001E2D3F">
              <w:rPr>
                <w:sz w:val="22"/>
                <w:szCs w:val="22"/>
              </w:rPr>
              <w:t xml:space="preserve">, Мультимедийный проектор </w:t>
            </w:r>
            <w:r w:rsidRPr="001E2D3F">
              <w:rPr>
                <w:sz w:val="22"/>
                <w:szCs w:val="22"/>
                <w:lang w:val="en-US"/>
              </w:rPr>
              <w:t>LG</w:t>
            </w:r>
            <w:r w:rsidRPr="001E2D3F">
              <w:rPr>
                <w:sz w:val="22"/>
                <w:szCs w:val="22"/>
              </w:rPr>
              <w:t xml:space="preserve"> </w:t>
            </w:r>
            <w:r w:rsidRPr="001E2D3F">
              <w:rPr>
                <w:sz w:val="22"/>
                <w:szCs w:val="22"/>
                <w:lang w:val="en-US"/>
              </w:rPr>
              <w:t>PF</w:t>
            </w:r>
            <w:r w:rsidRPr="001E2D3F">
              <w:rPr>
                <w:sz w:val="22"/>
                <w:szCs w:val="22"/>
              </w:rPr>
              <w:t>1500</w:t>
            </w:r>
            <w:r w:rsidRPr="001E2D3F">
              <w:rPr>
                <w:sz w:val="22"/>
                <w:szCs w:val="22"/>
                <w:lang w:val="en-US"/>
              </w:rPr>
              <w:t>G</w:t>
            </w:r>
            <w:r w:rsidRPr="001E2D3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25D8EC" w14:textId="77777777" w:rsidR="002C735C" w:rsidRPr="001E2D3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E2D3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E2D3F" w:rsidRPr="00DA2515" w14:paraId="6BCA4CA9" w14:textId="77777777" w:rsidTr="00B50E5A">
        <w:tc>
          <w:tcPr>
            <w:tcW w:w="7797" w:type="dxa"/>
            <w:shd w:val="clear" w:color="auto" w:fill="auto"/>
          </w:tcPr>
          <w:p w14:paraId="48FA3770" w14:textId="77777777" w:rsidR="001E2D3F" w:rsidRPr="00DA2515" w:rsidRDefault="001E2D3F" w:rsidP="00B50E5A">
            <w:pPr>
              <w:pStyle w:val="Style214"/>
              <w:ind w:firstLine="0"/>
              <w:rPr>
                <w:sz w:val="22"/>
                <w:szCs w:val="22"/>
              </w:rPr>
            </w:pPr>
            <w:r w:rsidRPr="00DA2515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A2515">
              <w:rPr>
                <w:sz w:val="22"/>
                <w:szCs w:val="22"/>
              </w:rPr>
              <w:t>комплексом</w:t>
            </w:r>
            <w:proofErr w:type="gramStart"/>
            <w:r w:rsidRPr="00DA2515">
              <w:rPr>
                <w:sz w:val="22"/>
                <w:szCs w:val="22"/>
              </w:rPr>
              <w:t>.С</w:t>
            </w:r>
            <w:proofErr w:type="gramEnd"/>
            <w:r w:rsidRPr="00DA2515">
              <w:rPr>
                <w:sz w:val="22"/>
                <w:szCs w:val="22"/>
              </w:rPr>
              <w:t>пециализированная</w:t>
            </w:r>
            <w:proofErr w:type="spellEnd"/>
            <w:r w:rsidRPr="00DA2515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DA2515">
              <w:rPr>
                <w:sz w:val="22"/>
                <w:szCs w:val="22"/>
              </w:rPr>
              <w:t>.К</w:t>
            </w:r>
            <w:proofErr w:type="gramEnd"/>
            <w:r w:rsidRPr="00DA2515">
              <w:rPr>
                <w:sz w:val="22"/>
                <w:szCs w:val="22"/>
              </w:rPr>
              <w:t xml:space="preserve">омпьютер </w:t>
            </w:r>
            <w:r w:rsidRPr="00DA2515">
              <w:rPr>
                <w:sz w:val="22"/>
                <w:szCs w:val="22"/>
                <w:lang w:val="en-US"/>
              </w:rPr>
              <w:t>Intel</w:t>
            </w:r>
            <w:r w:rsidRPr="00DA2515">
              <w:rPr>
                <w:sz w:val="22"/>
                <w:szCs w:val="22"/>
              </w:rPr>
              <w:t xml:space="preserve"> </w:t>
            </w:r>
            <w:r w:rsidRPr="00DA2515">
              <w:rPr>
                <w:sz w:val="22"/>
                <w:szCs w:val="22"/>
                <w:lang w:val="en-US"/>
              </w:rPr>
              <w:t>I</w:t>
            </w:r>
            <w:r w:rsidRPr="00DA2515">
              <w:rPr>
                <w:sz w:val="22"/>
                <w:szCs w:val="22"/>
              </w:rPr>
              <w:t>5-7400/16</w:t>
            </w:r>
            <w:r w:rsidRPr="00DA2515">
              <w:rPr>
                <w:sz w:val="22"/>
                <w:szCs w:val="22"/>
                <w:lang w:val="en-US"/>
              </w:rPr>
              <w:t>Gb</w:t>
            </w:r>
            <w:r w:rsidRPr="00DA2515">
              <w:rPr>
                <w:sz w:val="22"/>
                <w:szCs w:val="22"/>
              </w:rPr>
              <w:t>/1</w:t>
            </w:r>
            <w:r w:rsidRPr="00DA2515">
              <w:rPr>
                <w:sz w:val="22"/>
                <w:szCs w:val="22"/>
                <w:lang w:val="en-US"/>
              </w:rPr>
              <w:t>Tb</w:t>
            </w:r>
            <w:r w:rsidRPr="00DA2515">
              <w:rPr>
                <w:sz w:val="22"/>
                <w:szCs w:val="22"/>
              </w:rPr>
              <w:t xml:space="preserve">/ видеокарта </w:t>
            </w:r>
            <w:r w:rsidRPr="00DA2515">
              <w:rPr>
                <w:sz w:val="22"/>
                <w:szCs w:val="22"/>
                <w:lang w:val="en-US"/>
              </w:rPr>
              <w:t>NVIDIA</w:t>
            </w:r>
            <w:r w:rsidRPr="00DA2515">
              <w:rPr>
                <w:sz w:val="22"/>
                <w:szCs w:val="22"/>
              </w:rPr>
              <w:t xml:space="preserve"> </w:t>
            </w:r>
            <w:r w:rsidRPr="00DA2515">
              <w:rPr>
                <w:sz w:val="22"/>
                <w:szCs w:val="22"/>
                <w:lang w:val="en-US"/>
              </w:rPr>
              <w:t>GeForce</w:t>
            </w:r>
            <w:r w:rsidRPr="00DA2515">
              <w:rPr>
                <w:sz w:val="22"/>
                <w:szCs w:val="22"/>
              </w:rPr>
              <w:t xml:space="preserve"> </w:t>
            </w:r>
            <w:r w:rsidRPr="00DA2515">
              <w:rPr>
                <w:sz w:val="22"/>
                <w:szCs w:val="22"/>
                <w:lang w:val="en-US"/>
              </w:rPr>
              <w:t>GT</w:t>
            </w:r>
            <w:r w:rsidRPr="00DA2515">
              <w:rPr>
                <w:sz w:val="22"/>
                <w:szCs w:val="22"/>
              </w:rPr>
              <w:t xml:space="preserve"> 710/Монитор </w:t>
            </w:r>
            <w:r w:rsidRPr="00DA2515">
              <w:rPr>
                <w:sz w:val="22"/>
                <w:szCs w:val="22"/>
                <w:lang w:val="en-US"/>
              </w:rPr>
              <w:t>DELL</w:t>
            </w:r>
            <w:r w:rsidRPr="00DA2515">
              <w:rPr>
                <w:sz w:val="22"/>
                <w:szCs w:val="22"/>
              </w:rPr>
              <w:t xml:space="preserve"> </w:t>
            </w:r>
            <w:r w:rsidRPr="00DA2515">
              <w:rPr>
                <w:sz w:val="22"/>
                <w:szCs w:val="22"/>
                <w:lang w:val="en-US"/>
              </w:rPr>
              <w:t>S</w:t>
            </w:r>
            <w:r w:rsidRPr="00DA2515">
              <w:rPr>
                <w:sz w:val="22"/>
                <w:szCs w:val="22"/>
              </w:rPr>
              <w:t>2218</w:t>
            </w:r>
            <w:r w:rsidRPr="00DA2515">
              <w:rPr>
                <w:sz w:val="22"/>
                <w:szCs w:val="22"/>
                <w:lang w:val="en-US"/>
              </w:rPr>
              <w:t>H</w:t>
            </w:r>
            <w:r w:rsidRPr="00DA2515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DA251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A2515">
              <w:rPr>
                <w:sz w:val="22"/>
                <w:szCs w:val="22"/>
              </w:rPr>
              <w:t xml:space="preserve"> </w:t>
            </w:r>
            <w:r w:rsidRPr="00DA2515">
              <w:rPr>
                <w:sz w:val="22"/>
                <w:szCs w:val="22"/>
                <w:lang w:val="en-US"/>
              </w:rPr>
              <w:t>Switch</w:t>
            </w:r>
            <w:r w:rsidRPr="00DA2515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DA251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A2515">
              <w:rPr>
                <w:sz w:val="22"/>
                <w:szCs w:val="22"/>
              </w:rPr>
              <w:t xml:space="preserve"> </w:t>
            </w:r>
            <w:r w:rsidRPr="00DA2515">
              <w:rPr>
                <w:sz w:val="22"/>
                <w:szCs w:val="22"/>
                <w:lang w:val="en-US"/>
              </w:rPr>
              <w:t>x</w:t>
            </w:r>
            <w:r w:rsidRPr="00DA2515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DA2515">
              <w:rPr>
                <w:sz w:val="22"/>
                <w:szCs w:val="22"/>
              </w:rPr>
              <w:t>подпружинен</w:t>
            </w:r>
            <w:proofErr w:type="gramStart"/>
            <w:r w:rsidRPr="00DA2515">
              <w:rPr>
                <w:sz w:val="22"/>
                <w:szCs w:val="22"/>
              </w:rPr>
              <w:t>.р</w:t>
            </w:r>
            <w:proofErr w:type="gramEnd"/>
            <w:r w:rsidRPr="00DA2515">
              <w:rPr>
                <w:sz w:val="22"/>
                <w:szCs w:val="22"/>
              </w:rPr>
              <w:t>учной</w:t>
            </w:r>
            <w:proofErr w:type="spellEnd"/>
            <w:r w:rsidRPr="00DA2515">
              <w:rPr>
                <w:sz w:val="22"/>
                <w:szCs w:val="22"/>
              </w:rPr>
              <w:t xml:space="preserve"> </w:t>
            </w:r>
            <w:r w:rsidRPr="00DA2515">
              <w:rPr>
                <w:sz w:val="22"/>
                <w:szCs w:val="22"/>
                <w:lang w:val="en-US"/>
              </w:rPr>
              <w:t>MW</w:t>
            </w:r>
            <w:r w:rsidRPr="00DA2515">
              <w:rPr>
                <w:sz w:val="22"/>
                <w:szCs w:val="22"/>
              </w:rPr>
              <w:t xml:space="preserve"> </w:t>
            </w:r>
            <w:proofErr w:type="spellStart"/>
            <w:r w:rsidRPr="00DA2515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DA2515">
              <w:rPr>
                <w:sz w:val="22"/>
                <w:szCs w:val="22"/>
              </w:rPr>
              <w:t xml:space="preserve"> 200х200см (</w:t>
            </w:r>
            <w:r w:rsidRPr="00DA2515">
              <w:rPr>
                <w:sz w:val="22"/>
                <w:szCs w:val="22"/>
                <w:lang w:val="en-US"/>
              </w:rPr>
              <w:t>S</w:t>
            </w:r>
            <w:r w:rsidRPr="00DA2515">
              <w:rPr>
                <w:sz w:val="22"/>
                <w:szCs w:val="22"/>
              </w:rPr>
              <w:t>/</w:t>
            </w:r>
            <w:r w:rsidRPr="00DA2515">
              <w:rPr>
                <w:sz w:val="22"/>
                <w:szCs w:val="22"/>
                <w:lang w:val="en-US"/>
              </w:rPr>
              <w:t>N</w:t>
            </w:r>
            <w:r w:rsidRPr="00DA2515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2DA2C6" w14:textId="77777777" w:rsidR="001E2D3F" w:rsidRPr="00DA2515" w:rsidRDefault="001E2D3F" w:rsidP="00B50E5A">
            <w:pPr>
              <w:pStyle w:val="Style214"/>
              <w:ind w:firstLine="0"/>
              <w:rPr>
                <w:sz w:val="22"/>
                <w:szCs w:val="22"/>
              </w:rPr>
            </w:pPr>
            <w:r w:rsidRPr="00DA251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94908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94908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94908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94908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Качественная методология в социологии: основные понятия</w:t>
            </w:r>
          </w:p>
        </w:tc>
      </w:tr>
      <w:tr w:rsidR="009E6058" w14:paraId="17D71CFA" w14:textId="77777777" w:rsidTr="00F00293">
        <w:tc>
          <w:tcPr>
            <w:tcW w:w="562" w:type="dxa"/>
          </w:tcPr>
          <w:p w14:paraId="04FA03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65F79FA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 xml:space="preserve">Качественные данные в социологических </w:t>
            </w:r>
            <w:proofErr w:type="gramStart"/>
            <w:r w:rsidRPr="001E2D3F">
              <w:rPr>
                <w:sz w:val="23"/>
                <w:szCs w:val="23"/>
              </w:rPr>
              <w:t>исследованиях</w:t>
            </w:r>
            <w:proofErr w:type="gramEnd"/>
          </w:p>
        </w:tc>
      </w:tr>
      <w:tr w:rsidR="009E6058" w14:paraId="533A81CC" w14:textId="77777777" w:rsidTr="00F00293">
        <w:tc>
          <w:tcPr>
            <w:tcW w:w="562" w:type="dxa"/>
          </w:tcPr>
          <w:p w14:paraId="327F5C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B0468EF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Количественные и качественные исследовательские подходы: сравнение</w:t>
            </w:r>
          </w:p>
        </w:tc>
      </w:tr>
      <w:tr w:rsidR="009E6058" w14:paraId="343B91E1" w14:textId="77777777" w:rsidTr="00F00293">
        <w:tc>
          <w:tcPr>
            <w:tcW w:w="562" w:type="dxa"/>
          </w:tcPr>
          <w:p w14:paraId="06925B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7C5A444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Аналитические практики в качественной методологии</w:t>
            </w:r>
          </w:p>
        </w:tc>
      </w:tr>
      <w:tr w:rsidR="009E6058" w14:paraId="7263FA0B" w14:textId="77777777" w:rsidTr="00F00293">
        <w:tc>
          <w:tcPr>
            <w:tcW w:w="562" w:type="dxa"/>
          </w:tcPr>
          <w:p w14:paraId="6C5842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0E9BF7E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Базовые методы анализа качественных данных</w:t>
            </w:r>
          </w:p>
        </w:tc>
      </w:tr>
      <w:tr w:rsidR="009E6058" w14:paraId="17FA99B8" w14:textId="77777777" w:rsidTr="00F00293">
        <w:tc>
          <w:tcPr>
            <w:tcW w:w="562" w:type="dxa"/>
          </w:tcPr>
          <w:p w14:paraId="007C7D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2F3A480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Этапы становления качественного метода в социологии.</w:t>
            </w:r>
          </w:p>
        </w:tc>
      </w:tr>
      <w:tr w:rsidR="009E6058" w14:paraId="7C919378" w14:textId="77777777" w:rsidTr="00F00293">
        <w:tc>
          <w:tcPr>
            <w:tcW w:w="562" w:type="dxa"/>
          </w:tcPr>
          <w:p w14:paraId="03E7F7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505DA38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Качественное и количественное социологическое исследование: общее и особенное</w:t>
            </w:r>
          </w:p>
        </w:tc>
      </w:tr>
      <w:tr w:rsidR="009E6058" w14:paraId="20D093F8" w14:textId="77777777" w:rsidTr="00F00293">
        <w:tc>
          <w:tcPr>
            <w:tcW w:w="562" w:type="dxa"/>
          </w:tcPr>
          <w:p w14:paraId="77D36F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576275B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 xml:space="preserve">Теоретические истоки качественного социологического исследования: Концепция понимания в </w:t>
            </w:r>
            <w:proofErr w:type="gramStart"/>
            <w:r w:rsidRPr="001E2D3F">
              <w:rPr>
                <w:sz w:val="23"/>
                <w:szCs w:val="23"/>
              </w:rPr>
              <w:t>работах</w:t>
            </w:r>
            <w:proofErr w:type="gramEnd"/>
            <w:r w:rsidRPr="001E2D3F">
              <w:rPr>
                <w:sz w:val="23"/>
                <w:szCs w:val="23"/>
              </w:rPr>
              <w:t xml:space="preserve"> В. </w:t>
            </w:r>
            <w:proofErr w:type="spellStart"/>
            <w:r w:rsidRPr="001E2D3F">
              <w:rPr>
                <w:sz w:val="23"/>
                <w:szCs w:val="23"/>
              </w:rPr>
              <w:t>Дильтея</w:t>
            </w:r>
            <w:proofErr w:type="spellEnd"/>
            <w:r w:rsidRPr="001E2D3F">
              <w:rPr>
                <w:sz w:val="23"/>
                <w:szCs w:val="23"/>
              </w:rPr>
              <w:t xml:space="preserve"> и Г. </w:t>
            </w:r>
            <w:proofErr w:type="spellStart"/>
            <w:r w:rsidRPr="001E2D3F">
              <w:rPr>
                <w:sz w:val="23"/>
                <w:szCs w:val="23"/>
              </w:rPr>
              <w:t>Зиммеля</w:t>
            </w:r>
            <w:proofErr w:type="spellEnd"/>
            <w:r w:rsidRPr="001E2D3F">
              <w:rPr>
                <w:sz w:val="23"/>
                <w:szCs w:val="23"/>
              </w:rPr>
              <w:t>.</w:t>
            </w:r>
          </w:p>
        </w:tc>
      </w:tr>
      <w:tr w:rsidR="009E6058" w14:paraId="3AB2DD3B" w14:textId="77777777" w:rsidTr="00F00293">
        <w:tc>
          <w:tcPr>
            <w:tcW w:w="562" w:type="dxa"/>
          </w:tcPr>
          <w:p w14:paraId="7CC956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30D278B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 xml:space="preserve">Теоретические истоки качественного социологического исследования: Проблема понимания и категория «социальное действие» в </w:t>
            </w:r>
            <w:proofErr w:type="gramStart"/>
            <w:r w:rsidRPr="001E2D3F">
              <w:rPr>
                <w:sz w:val="23"/>
                <w:szCs w:val="23"/>
              </w:rPr>
              <w:t>трудах</w:t>
            </w:r>
            <w:proofErr w:type="gramEnd"/>
            <w:r w:rsidRPr="001E2D3F">
              <w:rPr>
                <w:sz w:val="23"/>
                <w:szCs w:val="23"/>
              </w:rPr>
              <w:t xml:space="preserve"> М. Вебера.</w:t>
            </w:r>
          </w:p>
        </w:tc>
      </w:tr>
      <w:tr w:rsidR="009E6058" w14:paraId="0AD8F4E7" w14:textId="77777777" w:rsidTr="00F00293">
        <w:tc>
          <w:tcPr>
            <w:tcW w:w="562" w:type="dxa"/>
          </w:tcPr>
          <w:p w14:paraId="7ADE03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22D31B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E2D3F">
              <w:rPr>
                <w:sz w:val="23"/>
                <w:szCs w:val="23"/>
              </w:rPr>
              <w:t xml:space="preserve">Теоретические истоки качественного социологического исследования: Прагматизм У. Джеймса и Дж. </w:t>
            </w:r>
            <w:proofErr w:type="spellStart"/>
            <w:r>
              <w:rPr>
                <w:sz w:val="23"/>
                <w:szCs w:val="23"/>
                <w:lang w:val="en-US"/>
              </w:rPr>
              <w:t>Дьюи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D1179E1" w14:textId="77777777" w:rsidTr="00F00293">
        <w:tc>
          <w:tcPr>
            <w:tcW w:w="562" w:type="dxa"/>
          </w:tcPr>
          <w:p w14:paraId="4037F6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E0A52A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E2D3F">
              <w:rPr>
                <w:sz w:val="23"/>
                <w:szCs w:val="23"/>
              </w:rPr>
              <w:t xml:space="preserve">Теоретические истоки качественного социологического исследования: Символический </w:t>
            </w:r>
            <w:proofErr w:type="spellStart"/>
            <w:r w:rsidRPr="001E2D3F">
              <w:rPr>
                <w:sz w:val="23"/>
                <w:szCs w:val="23"/>
              </w:rPr>
              <w:t>интеракционизм</w:t>
            </w:r>
            <w:proofErr w:type="spellEnd"/>
            <w:r w:rsidRPr="001E2D3F">
              <w:rPr>
                <w:sz w:val="23"/>
                <w:szCs w:val="23"/>
              </w:rPr>
              <w:t xml:space="preserve"> Дж. </w:t>
            </w:r>
            <w:proofErr w:type="spellStart"/>
            <w:r>
              <w:rPr>
                <w:sz w:val="23"/>
                <w:szCs w:val="23"/>
                <w:lang w:val="en-US"/>
              </w:rPr>
              <w:t>Герберта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Мида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Г. Блумера.</w:t>
            </w:r>
          </w:p>
        </w:tc>
      </w:tr>
      <w:tr w:rsidR="009E6058" w14:paraId="4969CC8B" w14:textId="77777777" w:rsidTr="00F00293">
        <w:tc>
          <w:tcPr>
            <w:tcW w:w="562" w:type="dxa"/>
          </w:tcPr>
          <w:p w14:paraId="127D82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410F3E7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 xml:space="preserve">Теоретические истоки качественного социологического исследования: Драматургическая социология </w:t>
            </w:r>
            <w:proofErr w:type="spellStart"/>
            <w:r w:rsidRPr="001E2D3F">
              <w:rPr>
                <w:sz w:val="23"/>
                <w:szCs w:val="23"/>
              </w:rPr>
              <w:t>Ирвинга</w:t>
            </w:r>
            <w:proofErr w:type="spellEnd"/>
            <w:r w:rsidRPr="001E2D3F">
              <w:rPr>
                <w:sz w:val="23"/>
                <w:szCs w:val="23"/>
              </w:rPr>
              <w:t xml:space="preserve"> Гофмана.</w:t>
            </w:r>
          </w:p>
        </w:tc>
      </w:tr>
      <w:tr w:rsidR="009E6058" w14:paraId="014B9498" w14:textId="77777777" w:rsidTr="00F00293">
        <w:tc>
          <w:tcPr>
            <w:tcW w:w="562" w:type="dxa"/>
          </w:tcPr>
          <w:p w14:paraId="7AD8D2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B0D88F2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Теоретические истоки качественного социологического исследования: Феноменологическая социология.</w:t>
            </w:r>
          </w:p>
        </w:tc>
      </w:tr>
      <w:tr w:rsidR="009E6058" w14:paraId="22851DE0" w14:textId="77777777" w:rsidTr="00F00293">
        <w:tc>
          <w:tcPr>
            <w:tcW w:w="562" w:type="dxa"/>
          </w:tcPr>
          <w:p w14:paraId="4B9035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657D4A1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 xml:space="preserve">Теоретические истоки качественного социологического исследования: </w:t>
            </w:r>
            <w:proofErr w:type="spellStart"/>
            <w:r w:rsidRPr="001E2D3F">
              <w:rPr>
                <w:sz w:val="23"/>
                <w:szCs w:val="23"/>
              </w:rPr>
              <w:t>Этнометодология</w:t>
            </w:r>
            <w:proofErr w:type="spellEnd"/>
            <w:r w:rsidRPr="001E2D3F">
              <w:rPr>
                <w:sz w:val="23"/>
                <w:szCs w:val="23"/>
              </w:rPr>
              <w:t xml:space="preserve"> Гарольда </w:t>
            </w:r>
            <w:proofErr w:type="spellStart"/>
            <w:r w:rsidRPr="001E2D3F">
              <w:rPr>
                <w:sz w:val="23"/>
                <w:szCs w:val="23"/>
              </w:rPr>
              <w:t>Гарфинкеля</w:t>
            </w:r>
            <w:proofErr w:type="spellEnd"/>
            <w:r w:rsidRPr="001E2D3F">
              <w:rPr>
                <w:sz w:val="23"/>
                <w:szCs w:val="23"/>
              </w:rPr>
              <w:t>.</w:t>
            </w:r>
          </w:p>
        </w:tc>
      </w:tr>
      <w:tr w:rsidR="009E6058" w14:paraId="6533B89A" w14:textId="77777777" w:rsidTr="00F00293">
        <w:tc>
          <w:tcPr>
            <w:tcW w:w="562" w:type="dxa"/>
          </w:tcPr>
          <w:p w14:paraId="67D7D7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E7C64C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Направления качественных социологических исследований.</w:t>
            </w:r>
          </w:p>
        </w:tc>
      </w:tr>
      <w:tr w:rsidR="009E6058" w14:paraId="14381F7A" w14:textId="77777777" w:rsidTr="00F00293">
        <w:tc>
          <w:tcPr>
            <w:tcW w:w="562" w:type="dxa"/>
          </w:tcPr>
          <w:p w14:paraId="0C3DEB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E85206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Цели качественного социологического исследования.</w:t>
            </w:r>
          </w:p>
        </w:tc>
      </w:tr>
      <w:tr w:rsidR="009E6058" w14:paraId="5923A7D7" w14:textId="77777777" w:rsidTr="00F00293">
        <w:tc>
          <w:tcPr>
            <w:tcW w:w="562" w:type="dxa"/>
          </w:tcPr>
          <w:p w14:paraId="481C56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23F8024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Проблема типологии в качественных социологических исследованиях</w:t>
            </w:r>
          </w:p>
        </w:tc>
      </w:tr>
      <w:tr w:rsidR="009E6058" w14:paraId="6C5A8808" w14:textId="77777777" w:rsidTr="00F00293">
        <w:tc>
          <w:tcPr>
            <w:tcW w:w="562" w:type="dxa"/>
          </w:tcPr>
          <w:p w14:paraId="47EAB6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276A311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Типы социологического исследования в качественной парадигме: «Кейс-</w:t>
            </w:r>
            <w:proofErr w:type="spellStart"/>
            <w:r w:rsidRPr="001E2D3F">
              <w:rPr>
                <w:sz w:val="23"/>
                <w:szCs w:val="23"/>
              </w:rPr>
              <w:t>стади</w:t>
            </w:r>
            <w:proofErr w:type="spellEnd"/>
            <w:r w:rsidRPr="001E2D3F">
              <w:rPr>
                <w:sz w:val="23"/>
                <w:szCs w:val="23"/>
              </w:rPr>
              <w:t>» (исследование отдельной общности)</w:t>
            </w:r>
          </w:p>
        </w:tc>
      </w:tr>
      <w:tr w:rsidR="009E6058" w14:paraId="3D71B3E7" w14:textId="77777777" w:rsidTr="00F00293">
        <w:tc>
          <w:tcPr>
            <w:tcW w:w="562" w:type="dxa"/>
          </w:tcPr>
          <w:p w14:paraId="682198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BDDF7A0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Типы социологического исследования в качественной парадигме: Этнографический подход</w:t>
            </w:r>
          </w:p>
        </w:tc>
      </w:tr>
      <w:tr w:rsidR="009E6058" w14:paraId="04A17264" w14:textId="77777777" w:rsidTr="00F00293">
        <w:tc>
          <w:tcPr>
            <w:tcW w:w="562" w:type="dxa"/>
          </w:tcPr>
          <w:p w14:paraId="4E0F8B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56D13E8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Типы социологического исследования в качественной парадигме: «Устная история» (историческое исследование)</w:t>
            </w:r>
          </w:p>
        </w:tc>
      </w:tr>
      <w:tr w:rsidR="009E6058" w14:paraId="115BBA84" w14:textId="77777777" w:rsidTr="00F00293">
        <w:tc>
          <w:tcPr>
            <w:tcW w:w="562" w:type="dxa"/>
          </w:tcPr>
          <w:p w14:paraId="40AE28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44B8C8C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Типы социологического исследования в качественной парадигме: «История жизни» и «история семьи» (биографический метод)</w:t>
            </w:r>
          </w:p>
        </w:tc>
      </w:tr>
      <w:tr w:rsidR="009E6058" w14:paraId="069991AA" w14:textId="77777777" w:rsidTr="00F00293">
        <w:tc>
          <w:tcPr>
            <w:tcW w:w="562" w:type="dxa"/>
          </w:tcPr>
          <w:p w14:paraId="070F23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ADBA017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 xml:space="preserve">Типы социологического исследования в качественной парадигме: «Обоснованная теория» (восхождение к теории — </w:t>
            </w:r>
            <w:r>
              <w:rPr>
                <w:sz w:val="23"/>
                <w:szCs w:val="23"/>
                <w:lang w:val="en-US"/>
              </w:rPr>
              <w:t>grounded</w:t>
            </w:r>
            <w:r w:rsidRPr="001E2D3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theory</w:t>
            </w:r>
            <w:r w:rsidRPr="001E2D3F">
              <w:rPr>
                <w:sz w:val="23"/>
                <w:szCs w:val="23"/>
              </w:rPr>
              <w:t>)</w:t>
            </w:r>
          </w:p>
        </w:tc>
      </w:tr>
      <w:tr w:rsidR="009E6058" w14:paraId="383C77DA" w14:textId="77777777" w:rsidTr="00F00293">
        <w:tc>
          <w:tcPr>
            <w:tcW w:w="562" w:type="dxa"/>
          </w:tcPr>
          <w:p w14:paraId="4C75CB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E031B55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Философия проектирования качественного исследования: программный и дизайнерский подходы.</w:t>
            </w:r>
          </w:p>
        </w:tc>
      </w:tr>
      <w:tr w:rsidR="009E6058" w14:paraId="339EC944" w14:textId="77777777" w:rsidTr="00F00293">
        <w:tc>
          <w:tcPr>
            <w:tcW w:w="562" w:type="dxa"/>
          </w:tcPr>
          <w:p w14:paraId="02CEB6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F315BE2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 xml:space="preserve">24. Дорожная карта качественного исследования: этапы по В.А. </w:t>
            </w:r>
            <w:proofErr w:type="spellStart"/>
            <w:r w:rsidRPr="001E2D3F">
              <w:rPr>
                <w:sz w:val="23"/>
                <w:szCs w:val="23"/>
              </w:rPr>
              <w:t>Ядову</w:t>
            </w:r>
            <w:proofErr w:type="spellEnd"/>
            <w:r w:rsidRPr="001E2D3F">
              <w:rPr>
                <w:sz w:val="23"/>
                <w:szCs w:val="23"/>
              </w:rPr>
              <w:t xml:space="preserve"> и их современная интерпретация.</w:t>
            </w:r>
          </w:p>
        </w:tc>
      </w:tr>
      <w:tr w:rsidR="009E6058" w14:paraId="4D05191A" w14:textId="77777777" w:rsidTr="00F00293">
        <w:tc>
          <w:tcPr>
            <w:tcW w:w="562" w:type="dxa"/>
          </w:tcPr>
          <w:p w14:paraId="6D9C10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726F802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25. Сердцевина качественного исследования: формулировка проблемы и темы.</w:t>
            </w:r>
          </w:p>
        </w:tc>
      </w:tr>
      <w:tr w:rsidR="009E6058" w14:paraId="5C9F170C" w14:textId="77777777" w:rsidTr="00F00293">
        <w:tc>
          <w:tcPr>
            <w:tcW w:w="562" w:type="dxa"/>
          </w:tcPr>
          <w:p w14:paraId="57A0D3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FCBE864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26. Архитектура качественного исследования: типы исследовательского дизайна.</w:t>
            </w:r>
          </w:p>
        </w:tc>
      </w:tr>
      <w:tr w:rsidR="009E6058" w14:paraId="1CF9A72E" w14:textId="77777777" w:rsidTr="00F00293">
        <w:tc>
          <w:tcPr>
            <w:tcW w:w="562" w:type="dxa"/>
          </w:tcPr>
          <w:p w14:paraId="5E4415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4FCB005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27. Инструментарий исследователя-</w:t>
            </w:r>
            <w:proofErr w:type="spellStart"/>
            <w:r w:rsidRPr="001E2D3F">
              <w:rPr>
                <w:sz w:val="23"/>
                <w:szCs w:val="23"/>
              </w:rPr>
              <w:t>качественника</w:t>
            </w:r>
            <w:proofErr w:type="spellEnd"/>
            <w:r w:rsidRPr="001E2D3F">
              <w:rPr>
                <w:sz w:val="23"/>
                <w:szCs w:val="23"/>
              </w:rPr>
              <w:t>: подходы и методы сбора данных.</w:t>
            </w:r>
          </w:p>
        </w:tc>
      </w:tr>
      <w:tr w:rsidR="009E6058" w14:paraId="31CA05AA" w14:textId="77777777" w:rsidTr="00F00293">
        <w:tc>
          <w:tcPr>
            <w:tcW w:w="562" w:type="dxa"/>
          </w:tcPr>
          <w:p w14:paraId="308F50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51C8293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28. Стратегии отбора: единицы анализа и качественная выборка.</w:t>
            </w:r>
          </w:p>
        </w:tc>
      </w:tr>
      <w:tr w:rsidR="009E6058" w14:paraId="5AA7F96A" w14:textId="77777777" w:rsidTr="00F00293">
        <w:tc>
          <w:tcPr>
            <w:tcW w:w="562" w:type="dxa"/>
          </w:tcPr>
          <w:p w14:paraId="2E4810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DAB960C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Понятие инструментария полевого исследования. Основные элементы и их сравнительный анализ</w:t>
            </w:r>
          </w:p>
        </w:tc>
      </w:tr>
      <w:tr w:rsidR="009E6058" w14:paraId="568FE4D1" w14:textId="77777777" w:rsidTr="00F00293">
        <w:tc>
          <w:tcPr>
            <w:tcW w:w="562" w:type="dxa"/>
          </w:tcPr>
          <w:p w14:paraId="791834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091705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Разработка гайда интервью</w:t>
            </w:r>
          </w:p>
        </w:tc>
      </w:tr>
      <w:tr w:rsidR="009E6058" w14:paraId="0EDE6909" w14:textId="77777777" w:rsidTr="00F00293">
        <w:tc>
          <w:tcPr>
            <w:tcW w:w="562" w:type="dxa"/>
          </w:tcPr>
          <w:p w14:paraId="694A01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72DB0A4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Протокол наблюдения и дневник наблюдения</w:t>
            </w:r>
          </w:p>
        </w:tc>
      </w:tr>
      <w:tr w:rsidR="009E6058" w14:paraId="5BE6361E" w14:textId="77777777" w:rsidTr="00F00293">
        <w:tc>
          <w:tcPr>
            <w:tcW w:w="562" w:type="dxa"/>
          </w:tcPr>
          <w:p w14:paraId="05702F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BDB01F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Информированное согласие</w:t>
            </w:r>
          </w:p>
        </w:tc>
      </w:tr>
      <w:tr w:rsidR="009E6058" w14:paraId="1D986FA3" w14:textId="77777777" w:rsidTr="00F00293">
        <w:tc>
          <w:tcPr>
            <w:tcW w:w="562" w:type="dxa"/>
          </w:tcPr>
          <w:p w14:paraId="29B706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D77878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E2D3F">
              <w:rPr>
                <w:sz w:val="23"/>
                <w:szCs w:val="23"/>
              </w:rPr>
              <w:t>Понятие «доступ в поле» в качественном социологическом исследовании</w:t>
            </w:r>
            <w:proofErr w:type="gramStart"/>
            <w:r w:rsidRPr="001E2D3F">
              <w:rPr>
                <w:sz w:val="23"/>
                <w:szCs w:val="23"/>
              </w:rPr>
              <w:t xml:space="preserve"> .</w:t>
            </w:r>
            <w:proofErr w:type="gramEnd"/>
            <w:r w:rsidRPr="001E2D3F"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Этапы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стадии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) </w:t>
            </w:r>
            <w:proofErr w:type="spellStart"/>
            <w:r>
              <w:rPr>
                <w:sz w:val="23"/>
                <w:szCs w:val="23"/>
                <w:lang w:val="en-US"/>
              </w:rPr>
              <w:t>доступа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517479D" w14:textId="77777777" w:rsidTr="00F00293">
        <w:tc>
          <w:tcPr>
            <w:tcW w:w="562" w:type="dxa"/>
          </w:tcPr>
          <w:p w14:paraId="7BFF8F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627EF62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Простой и сложный доступ в поле в качественном социологическом исследовании.</w:t>
            </w:r>
          </w:p>
        </w:tc>
      </w:tr>
      <w:tr w:rsidR="009E6058" w14:paraId="681E3970" w14:textId="77777777" w:rsidTr="00F00293">
        <w:tc>
          <w:tcPr>
            <w:tcW w:w="562" w:type="dxa"/>
          </w:tcPr>
          <w:p w14:paraId="392310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14390FF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Тактики как творческая процедура. Тактики доступа.</w:t>
            </w:r>
          </w:p>
        </w:tc>
      </w:tr>
      <w:tr w:rsidR="009E6058" w14:paraId="20633458" w14:textId="77777777" w:rsidTr="00F00293">
        <w:tc>
          <w:tcPr>
            <w:tcW w:w="562" w:type="dxa"/>
          </w:tcPr>
          <w:p w14:paraId="6A8E5D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2A0DDA0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«Провалы» вхождения в поле и выход из них.</w:t>
            </w:r>
          </w:p>
        </w:tc>
      </w:tr>
      <w:tr w:rsidR="009E6058" w14:paraId="4D9AED94" w14:textId="77777777" w:rsidTr="00F00293">
        <w:tc>
          <w:tcPr>
            <w:tcW w:w="562" w:type="dxa"/>
          </w:tcPr>
          <w:p w14:paraId="18DBD9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5259391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Наблюдение как фундамент социологического знания</w:t>
            </w:r>
          </w:p>
        </w:tc>
      </w:tr>
      <w:tr w:rsidR="009E6058" w14:paraId="070CFF78" w14:textId="77777777" w:rsidTr="00F00293">
        <w:tc>
          <w:tcPr>
            <w:tcW w:w="562" w:type="dxa"/>
          </w:tcPr>
          <w:p w14:paraId="4B9920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C878BD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Гайд наблюдения: структура исследования</w:t>
            </w:r>
          </w:p>
        </w:tc>
      </w:tr>
      <w:tr w:rsidR="009E6058" w14:paraId="1AD13B69" w14:textId="77777777" w:rsidTr="00F00293">
        <w:tc>
          <w:tcPr>
            <w:tcW w:w="562" w:type="dxa"/>
          </w:tcPr>
          <w:p w14:paraId="18B146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3F7219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Наблюдение в цифровой среде</w:t>
            </w:r>
          </w:p>
        </w:tc>
      </w:tr>
      <w:tr w:rsidR="009E6058" w14:paraId="601AF3B3" w14:textId="77777777" w:rsidTr="00F00293">
        <w:tc>
          <w:tcPr>
            <w:tcW w:w="562" w:type="dxa"/>
          </w:tcPr>
          <w:p w14:paraId="67E0E7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A1F5C0B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Принципы профессиональной этики полевого исследователя</w:t>
            </w:r>
          </w:p>
        </w:tc>
      </w:tr>
      <w:tr w:rsidR="009E6058" w14:paraId="02A1EC13" w14:textId="77777777" w:rsidTr="00F00293">
        <w:tc>
          <w:tcPr>
            <w:tcW w:w="562" w:type="dxa"/>
          </w:tcPr>
          <w:p w14:paraId="050414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08A0246C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Понятие метода полевого интервью, сфера применения, классификация</w:t>
            </w:r>
          </w:p>
        </w:tc>
      </w:tr>
      <w:tr w:rsidR="009E6058" w14:paraId="77C2D75D" w14:textId="77777777" w:rsidTr="00F00293">
        <w:tc>
          <w:tcPr>
            <w:tcW w:w="562" w:type="dxa"/>
          </w:tcPr>
          <w:p w14:paraId="18EA48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EDEE34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Разнообразие ситуаций интервью</w:t>
            </w:r>
          </w:p>
        </w:tc>
      </w:tr>
      <w:tr w:rsidR="009E6058" w14:paraId="57F0E218" w14:textId="77777777" w:rsidTr="00F00293">
        <w:tc>
          <w:tcPr>
            <w:tcW w:w="562" w:type="dxa"/>
          </w:tcPr>
          <w:p w14:paraId="08CCF5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39E9C32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Интервью как процесс</w:t>
            </w:r>
          </w:p>
        </w:tc>
      </w:tr>
      <w:tr w:rsidR="009E6058" w14:paraId="4EFFF9BA" w14:textId="77777777" w:rsidTr="00F00293">
        <w:tc>
          <w:tcPr>
            <w:tcW w:w="562" w:type="dxa"/>
          </w:tcPr>
          <w:p w14:paraId="4F1EA9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65E697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анализа транскриптов интервью</w:t>
            </w:r>
          </w:p>
        </w:tc>
      </w:tr>
      <w:tr w:rsidR="009E6058" w14:paraId="1F0C8118" w14:textId="77777777" w:rsidTr="00F00293">
        <w:tc>
          <w:tcPr>
            <w:tcW w:w="562" w:type="dxa"/>
          </w:tcPr>
          <w:p w14:paraId="4D1C41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4FF9039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Критерии качества проведенного интервью</w:t>
            </w:r>
          </w:p>
        </w:tc>
      </w:tr>
      <w:tr w:rsidR="009E6058" w14:paraId="125D1BEB" w14:textId="77777777" w:rsidTr="00F00293">
        <w:tc>
          <w:tcPr>
            <w:tcW w:w="562" w:type="dxa"/>
          </w:tcPr>
          <w:p w14:paraId="3DC12E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713EC4D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E2D3F">
              <w:rPr>
                <w:sz w:val="23"/>
                <w:szCs w:val="23"/>
              </w:rPr>
              <w:t>Этические дилеммы в полевом интервью</w:t>
            </w:r>
            <w:proofErr w:type="gramEnd"/>
          </w:p>
        </w:tc>
      </w:tr>
      <w:tr w:rsidR="009E6058" w14:paraId="3FC9101E" w14:textId="77777777" w:rsidTr="00F00293">
        <w:tc>
          <w:tcPr>
            <w:tcW w:w="562" w:type="dxa"/>
          </w:tcPr>
          <w:p w14:paraId="1904C6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675194DF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Визуальные и проективные данные как важный ресурс качественного исследования</w:t>
            </w:r>
          </w:p>
        </w:tc>
      </w:tr>
      <w:tr w:rsidR="009E6058" w14:paraId="679D1B86" w14:textId="77777777" w:rsidTr="00F00293">
        <w:tc>
          <w:tcPr>
            <w:tcW w:w="562" w:type="dxa"/>
          </w:tcPr>
          <w:p w14:paraId="1F7C38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7B89916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Типология визуальных данных</w:t>
            </w:r>
          </w:p>
        </w:tc>
      </w:tr>
      <w:tr w:rsidR="009E6058" w14:paraId="200B3E69" w14:textId="77777777" w:rsidTr="00F00293">
        <w:tc>
          <w:tcPr>
            <w:tcW w:w="562" w:type="dxa"/>
          </w:tcPr>
          <w:p w14:paraId="1135D9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9E7789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Проективные методы: логика применения</w:t>
            </w:r>
          </w:p>
        </w:tc>
      </w:tr>
      <w:tr w:rsidR="009E6058" w14:paraId="1E15D425" w14:textId="77777777" w:rsidTr="00F00293">
        <w:tc>
          <w:tcPr>
            <w:tcW w:w="562" w:type="dxa"/>
          </w:tcPr>
          <w:p w14:paraId="6A6603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668F2F48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Конкретные проективные техники и их классификация</w:t>
            </w:r>
          </w:p>
        </w:tc>
      </w:tr>
      <w:tr w:rsidR="009E6058" w14:paraId="2EB3E575" w14:textId="77777777" w:rsidTr="00F00293">
        <w:tc>
          <w:tcPr>
            <w:tcW w:w="562" w:type="dxa"/>
          </w:tcPr>
          <w:p w14:paraId="467854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113B658F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Подходы к структурированию и анализу визуальной информации</w:t>
            </w:r>
          </w:p>
        </w:tc>
      </w:tr>
      <w:tr w:rsidR="009E6058" w14:paraId="0DA4133C" w14:textId="77777777" w:rsidTr="00F00293">
        <w:tc>
          <w:tcPr>
            <w:tcW w:w="562" w:type="dxa"/>
          </w:tcPr>
          <w:p w14:paraId="467690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4D8F4DA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E2D3F">
              <w:rPr>
                <w:sz w:val="23"/>
                <w:szCs w:val="23"/>
              </w:rPr>
              <w:t xml:space="preserve">Стратегии выхода из поля в качественном социологическом исследовании. </w:t>
            </w:r>
            <w:proofErr w:type="spellStart"/>
            <w:r>
              <w:rPr>
                <w:sz w:val="23"/>
                <w:szCs w:val="23"/>
                <w:lang w:val="en-US"/>
              </w:rPr>
              <w:t>Рефлексия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завершения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392CC20" w14:textId="77777777" w:rsidTr="00F00293">
        <w:tc>
          <w:tcPr>
            <w:tcW w:w="562" w:type="dxa"/>
          </w:tcPr>
          <w:p w14:paraId="6A82A4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30EA3227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Завершение полевых работ: факторы, условия и неопределенности.</w:t>
            </w:r>
          </w:p>
        </w:tc>
      </w:tr>
      <w:tr w:rsidR="009E6058" w14:paraId="7660ACA6" w14:textId="77777777" w:rsidTr="00F00293">
        <w:tc>
          <w:tcPr>
            <w:tcW w:w="562" w:type="dxa"/>
          </w:tcPr>
          <w:p w14:paraId="51ADA5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0DBF13A0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Структурирование и архивация материалов качественного исследования.</w:t>
            </w:r>
          </w:p>
        </w:tc>
      </w:tr>
      <w:tr w:rsidR="009E6058" w14:paraId="6FC9E3A4" w14:textId="77777777" w:rsidTr="00F00293">
        <w:tc>
          <w:tcPr>
            <w:tcW w:w="562" w:type="dxa"/>
          </w:tcPr>
          <w:p w14:paraId="75CC60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3C8FB2C4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Публичная роль исследователя: возвращение в поле.</w:t>
            </w:r>
          </w:p>
        </w:tc>
      </w:tr>
      <w:tr w:rsidR="009E6058" w14:paraId="7EF2C46F" w14:textId="77777777" w:rsidTr="00F00293">
        <w:tc>
          <w:tcPr>
            <w:tcW w:w="562" w:type="dxa"/>
          </w:tcPr>
          <w:p w14:paraId="2F2EED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365F3EA3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Профессиональная этика при выходе из поля.</w:t>
            </w:r>
          </w:p>
        </w:tc>
      </w:tr>
      <w:tr w:rsidR="009E6058" w14:paraId="3063056D" w14:textId="77777777" w:rsidTr="00F00293">
        <w:tc>
          <w:tcPr>
            <w:tcW w:w="562" w:type="dxa"/>
          </w:tcPr>
          <w:p w14:paraId="4266D2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7DAB5183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 xml:space="preserve">Фокус-группа в качественных социологических </w:t>
            </w:r>
            <w:proofErr w:type="gramStart"/>
            <w:r w:rsidRPr="001E2D3F">
              <w:rPr>
                <w:sz w:val="23"/>
                <w:szCs w:val="23"/>
              </w:rPr>
              <w:t>исследованиях</w:t>
            </w:r>
            <w:proofErr w:type="gramEnd"/>
            <w:r w:rsidRPr="001E2D3F">
              <w:rPr>
                <w:sz w:val="23"/>
                <w:szCs w:val="23"/>
              </w:rPr>
              <w:t>.</w:t>
            </w:r>
          </w:p>
        </w:tc>
      </w:tr>
      <w:tr w:rsidR="009E6058" w14:paraId="44B8F438" w14:textId="77777777" w:rsidTr="00F00293">
        <w:tc>
          <w:tcPr>
            <w:tcW w:w="562" w:type="dxa"/>
          </w:tcPr>
          <w:p w14:paraId="61D403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1D9A54E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E2D3F">
              <w:rPr>
                <w:sz w:val="23"/>
                <w:szCs w:val="23"/>
              </w:rPr>
              <w:t xml:space="preserve">Метод </w:t>
            </w:r>
            <w:proofErr w:type="gramStart"/>
            <w:r w:rsidRPr="001E2D3F">
              <w:rPr>
                <w:sz w:val="23"/>
                <w:szCs w:val="23"/>
              </w:rPr>
              <w:t>фокус-группы</w:t>
            </w:r>
            <w:proofErr w:type="gramEnd"/>
            <w:r w:rsidRPr="001E2D3F">
              <w:rPr>
                <w:sz w:val="23"/>
                <w:szCs w:val="23"/>
              </w:rPr>
              <w:t xml:space="preserve">: задачи и возможности. </w:t>
            </w:r>
            <w:proofErr w:type="spellStart"/>
            <w:r>
              <w:rPr>
                <w:sz w:val="23"/>
                <w:szCs w:val="23"/>
                <w:lang w:val="en-US"/>
              </w:rPr>
              <w:t>Области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применения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BD996C3" w14:textId="77777777" w:rsidTr="00F00293">
        <w:tc>
          <w:tcPr>
            <w:tcW w:w="562" w:type="dxa"/>
          </w:tcPr>
          <w:p w14:paraId="067DE6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26F90FA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Базовый алгоритм фокус-группы.</w:t>
            </w:r>
          </w:p>
        </w:tc>
      </w:tr>
      <w:tr w:rsidR="009E6058" w14:paraId="0AEB3E60" w14:textId="77777777" w:rsidTr="00F00293">
        <w:tc>
          <w:tcPr>
            <w:tcW w:w="562" w:type="dxa"/>
          </w:tcPr>
          <w:p w14:paraId="257999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4509255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 гайда фокус-группы.</w:t>
            </w:r>
          </w:p>
        </w:tc>
      </w:tr>
      <w:tr w:rsidR="009E6058" w14:paraId="495A0AF0" w14:textId="77777777" w:rsidTr="00F00293">
        <w:tc>
          <w:tcPr>
            <w:tcW w:w="562" w:type="dxa"/>
          </w:tcPr>
          <w:p w14:paraId="7DC497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79EE6307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 xml:space="preserve">Помещение и обстановка для проведения </w:t>
            </w:r>
            <w:proofErr w:type="gramStart"/>
            <w:r w:rsidRPr="001E2D3F">
              <w:rPr>
                <w:sz w:val="23"/>
                <w:szCs w:val="23"/>
              </w:rPr>
              <w:t>фокус-группы</w:t>
            </w:r>
            <w:proofErr w:type="gramEnd"/>
            <w:r w:rsidRPr="001E2D3F">
              <w:rPr>
                <w:sz w:val="23"/>
                <w:szCs w:val="23"/>
              </w:rPr>
              <w:t>.</w:t>
            </w:r>
          </w:p>
        </w:tc>
      </w:tr>
      <w:tr w:rsidR="009E6058" w14:paraId="4D2E03B0" w14:textId="77777777" w:rsidTr="00F00293">
        <w:tc>
          <w:tcPr>
            <w:tcW w:w="562" w:type="dxa"/>
          </w:tcPr>
          <w:p w14:paraId="1E627B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43311637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 xml:space="preserve">Реплики участников </w:t>
            </w:r>
            <w:proofErr w:type="gramStart"/>
            <w:r w:rsidRPr="001E2D3F">
              <w:rPr>
                <w:sz w:val="23"/>
                <w:szCs w:val="23"/>
              </w:rPr>
              <w:t>фокус-группы</w:t>
            </w:r>
            <w:proofErr w:type="gramEnd"/>
            <w:r w:rsidRPr="001E2D3F">
              <w:rPr>
                <w:sz w:val="23"/>
                <w:szCs w:val="23"/>
              </w:rPr>
              <w:t>: критерии оценки.</w:t>
            </w:r>
          </w:p>
        </w:tc>
      </w:tr>
      <w:tr w:rsidR="009E6058" w14:paraId="0F11E7B6" w14:textId="77777777" w:rsidTr="00F00293">
        <w:tc>
          <w:tcPr>
            <w:tcW w:w="562" w:type="dxa"/>
          </w:tcPr>
          <w:p w14:paraId="79504A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183D9F38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 xml:space="preserve">Основы техники модерирования </w:t>
            </w:r>
            <w:proofErr w:type="gramStart"/>
            <w:r w:rsidRPr="001E2D3F">
              <w:rPr>
                <w:sz w:val="23"/>
                <w:szCs w:val="23"/>
              </w:rPr>
              <w:t>фокус-группы</w:t>
            </w:r>
            <w:proofErr w:type="gramEnd"/>
            <w:r w:rsidRPr="001E2D3F">
              <w:rPr>
                <w:sz w:val="23"/>
                <w:szCs w:val="23"/>
              </w:rPr>
              <w:t>.</w:t>
            </w:r>
          </w:p>
        </w:tc>
      </w:tr>
      <w:tr w:rsidR="009E6058" w14:paraId="7ED67493" w14:textId="77777777" w:rsidTr="00F00293">
        <w:tc>
          <w:tcPr>
            <w:tcW w:w="562" w:type="dxa"/>
          </w:tcPr>
          <w:p w14:paraId="3CF2E5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4D638AF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E2D3F">
              <w:rPr>
                <w:sz w:val="23"/>
                <w:szCs w:val="23"/>
              </w:rPr>
              <w:t xml:space="preserve">Коммуникация между участниками </w:t>
            </w:r>
            <w:proofErr w:type="gramStart"/>
            <w:r w:rsidRPr="001E2D3F">
              <w:rPr>
                <w:sz w:val="23"/>
                <w:szCs w:val="23"/>
              </w:rPr>
              <w:t>фокус-группы</w:t>
            </w:r>
            <w:proofErr w:type="gramEnd"/>
            <w:r w:rsidRPr="001E2D3F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Управление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коммуникацией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F6A0130" w14:textId="77777777" w:rsidTr="00F00293">
        <w:tc>
          <w:tcPr>
            <w:tcW w:w="562" w:type="dxa"/>
          </w:tcPr>
          <w:p w14:paraId="044325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1F06B567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 xml:space="preserve">Техники расспроса в </w:t>
            </w:r>
            <w:proofErr w:type="gramStart"/>
            <w:r w:rsidRPr="001E2D3F">
              <w:rPr>
                <w:sz w:val="23"/>
                <w:szCs w:val="23"/>
              </w:rPr>
              <w:t>фокус-группе</w:t>
            </w:r>
            <w:proofErr w:type="gramEnd"/>
          </w:p>
        </w:tc>
      </w:tr>
      <w:tr w:rsidR="009E6058" w14:paraId="0897165C" w14:textId="77777777" w:rsidTr="00F00293">
        <w:tc>
          <w:tcPr>
            <w:tcW w:w="562" w:type="dxa"/>
          </w:tcPr>
          <w:p w14:paraId="00BC87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5B9F47EC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Определение метода кейс-</w:t>
            </w:r>
            <w:proofErr w:type="spellStart"/>
            <w:r w:rsidRPr="001E2D3F">
              <w:rPr>
                <w:sz w:val="23"/>
                <w:szCs w:val="23"/>
              </w:rPr>
              <w:t>стади</w:t>
            </w:r>
            <w:proofErr w:type="spellEnd"/>
            <w:r w:rsidRPr="001E2D3F">
              <w:rPr>
                <w:sz w:val="23"/>
                <w:szCs w:val="23"/>
              </w:rPr>
              <w:t xml:space="preserve">, мотивация и </w:t>
            </w:r>
            <w:proofErr w:type="spellStart"/>
            <w:r w:rsidRPr="001E2D3F">
              <w:rPr>
                <w:sz w:val="23"/>
                <w:szCs w:val="23"/>
              </w:rPr>
              <w:t>проблематизация</w:t>
            </w:r>
            <w:proofErr w:type="spellEnd"/>
            <w:r w:rsidRPr="001E2D3F">
              <w:rPr>
                <w:sz w:val="23"/>
                <w:szCs w:val="23"/>
              </w:rPr>
              <w:t xml:space="preserve"> использования.</w:t>
            </w:r>
          </w:p>
        </w:tc>
      </w:tr>
      <w:tr w:rsidR="009E6058" w14:paraId="4D141F46" w14:textId="77777777" w:rsidTr="00F00293">
        <w:tc>
          <w:tcPr>
            <w:tcW w:w="562" w:type="dxa"/>
          </w:tcPr>
          <w:p w14:paraId="27417C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164E18A5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Познавательные возможности и ограничения стратегии кейс-</w:t>
            </w:r>
            <w:proofErr w:type="spellStart"/>
            <w:r w:rsidRPr="001E2D3F">
              <w:rPr>
                <w:sz w:val="23"/>
                <w:szCs w:val="23"/>
              </w:rPr>
              <w:t>стади</w:t>
            </w:r>
            <w:proofErr w:type="spellEnd"/>
          </w:p>
        </w:tc>
      </w:tr>
      <w:tr w:rsidR="009E6058" w14:paraId="618CDE10" w14:textId="77777777" w:rsidTr="00F00293">
        <w:tc>
          <w:tcPr>
            <w:tcW w:w="562" w:type="dxa"/>
          </w:tcPr>
          <w:p w14:paraId="180096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698D01D9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Теоретико-методологические основания кейс-</w:t>
            </w:r>
            <w:proofErr w:type="spellStart"/>
            <w:r w:rsidRPr="001E2D3F">
              <w:rPr>
                <w:sz w:val="23"/>
                <w:szCs w:val="23"/>
              </w:rPr>
              <w:t>стади</w:t>
            </w:r>
            <w:proofErr w:type="spellEnd"/>
            <w:r w:rsidRPr="001E2D3F">
              <w:rPr>
                <w:sz w:val="23"/>
                <w:szCs w:val="23"/>
              </w:rPr>
              <w:t>.</w:t>
            </w:r>
          </w:p>
        </w:tc>
      </w:tr>
      <w:tr w:rsidR="009E6058" w14:paraId="59231307" w14:textId="77777777" w:rsidTr="00F00293">
        <w:tc>
          <w:tcPr>
            <w:tcW w:w="562" w:type="dxa"/>
          </w:tcPr>
          <w:p w14:paraId="742FEB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6D75BEB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Типология кейс-стади</w:t>
            </w:r>
          </w:p>
        </w:tc>
      </w:tr>
      <w:tr w:rsidR="009E6058" w14:paraId="37E40CD4" w14:textId="77777777" w:rsidTr="00F00293">
        <w:tc>
          <w:tcPr>
            <w:tcW w:w="562" w:type="dxa"/>
          </w:tcPr>
          <w:p w14:paraId="319DE0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10BCD92B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Логика исследования в кейс-</w:t>
            </w:r>
            <w:proofErr w:type="spellStart"/>
            <w:r w:rsidRPr="001E2D3F">
              <w:rPr>
                <w:sz w:val="23"/>
                <w:szCs w:val="23"/>
              </w:rPr>
              <w:t>стади</w:t>
            </w:r>
            <w:proofErr w:type="spellEnd"/>
            <w:r w:rsidRPr="001E2D3F">
              <w:rPr>
                <w:sz w:val="23"/>
                <w:szCs w:val="23"/>
              </w:rPr>
              <w:t xml:space="preserve">: от замысла к </w:t>
            </w:r>
            <w:proofErr w:type="spellStart"/>
            <w:r w:rsidRPr="001E2D3F">
              <w:rPr>
                <w:sz w:val="23"/>
                <w:szCs w:val="23"/>
              </w:rPr>
              <w:t>воплошению</w:t>
            </w:r>
            <w:proofErr w:type="spellEnd"/>
          </w:p>
        </w:tc>
      </w:tr>
      <w:tr w:rsidR="009E6058" w14:paraId="1025F8C9" w14:textId="77777777" w:rsidTr="00F00293">
        <w:tc>
          <w:tcPr>
            <w:tcW w:w="562" w:type="dxa"/>
          </w:tcPr>
          <w:p w14:paraId="42CD02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4DE2C82B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Основные понятия анализа социологических данных</w:t>
            </w:r>
          </w:p>
        </w:tc>
      </w:tr>
      <w:tr w:rsidR="009E6058" w14:paraId="698B6B4D" w14:textId="77777777" w:rsidTr="00F00293">
        <w:tc>
          <w:tcPr>
            <w:tcW w:w="562" w:type="dxa"/>
          </w:tcPr>
          <w:p w14:paraId="1BC5DE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10F030C3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Модель изучения свойства объекта и типы эмпирических данных</w:t>
            </w:r>
          </w:p>
        </w:tc>
      </w:tr>
      <w:tr w:rsidR="009E6058" w14:paraId="3C66F9BC" w14:textId="77777777" w:rsidTr="00F00293">
        <w:tc>
          <w:tcPr>
            <w:tcW w:w="562" w:type="dxa"/>
          </w:tcPr>
          <w:p w14:paraId="24A047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33D98F9B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Принципы и организация анализа качественных данных</w:t>
            </w:r>
          </w:p>
        </w:tc>
      </w:tr>
      <w:tr w:rsidR="009E6058" w14:paraId="5FBBFB0C" w14:textId="77777777" w:rsidTr="00F00293">
        <w:tc>
          <w:tcPr>
            <w:tcW w:w="562" w:type="dxa"/>
          </w:tcPr>
          <w:p w14:paraId="558785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4B1E2D48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 xml:space="preserve">Анализ </w:t>
            </w:r>
            <w:proofErr w:type="spellStart"/>
            <w:r w:rsidRPr="001E2D3F">
              <w:rPr>
                <w:sz w:val="23"/>
                <w:szCs w:val="23"/>
              </w:rPr>
              <w:t>транскриптов</w:t>
            </w:r>
            <w:proofErr w:type="spellEnd"/>
            <w:r w:rsidRPr="001E2D3F">
              <w:rPr>
                <w:sz w:val="23"/>
                <w:szCs w:val="23"/>
              </w:rPr>
              <w:t xml:space="preserve"> глубинных интервью и </w:t>
            </w:r>
            <w:proofErr w:type="gramStart"/>
            <w:r w:rsidRPr="001E2D3F">
              <w:rPr>
                <w:sz w:val="23"/>
                <w:szCs w:val="23"/>
              </w:rPr>
              <w:t>фокус-групп</w:t>
            </w:r>
            <w:proofErr w:type="gramEnd"/>
          </w:p>
        </w:tc>
      </w:tr>
      <w:tr w:rsidR="009E6058" w14:paraId="36ED3F4F" w14:textId="77777777" w:rsidTr="00F00293">
        <w:tc>
          <w:tcPr>
            <w:tcW w:w="562" w:type="dxa"/>
          </w:tcPr>
          <w:p w14:paraId="499AD7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5450B2EE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Анализ данных в неструктурированном наблюдении и традиционный анализ документов</w:t>
            </w:r>
          </w:p>
        </w:tc>
      </w:tr>
      <w:tr w:rsidR="009E6058" w14:paraId="671D6921" w14:textId="77777777" w:rsidTr="00F00293">
        <w:tc>
          <w:tcPr>
            <w:tcW w:w="562" w:type="dxa"/>
          </w:tcPr>
          <w:p w14:paraId="46A294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661FA582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Основы визуальной социологии: социологический анализ фотографий и семиотический анализ рекламных сообщений</w:t>
            </w:r>
          </w:p>
        </w:tc>
      </w:tr>
      <w:tr w:rsidR="009E6058" w14:paraId="4C0280E7" w14:textId="77777777" w:rsidTr="00F00293">
        <w:tc>
          <w:tcPr>
            <w:tcW w:w="562" w:type="dxa"/>
          </w:tcPr>
          <w:p w14:paraId="6E570F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1CF3B20E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 xml:space="preserve">Анализ текстов в социологических </w:t>
            </w:r>
            <w:proofErr w:type="gramStart"/>
            <w:r w:rsidRPr="001E2D3F">
              <w:rPr>
                <w:sz w:val="23"/>
                <w:szCs w:val="23"/>
              </w:rPr>
              <w:t>исследованиях</w:t>
            </w:r>
            <w:proofErr w:type="gramEnd"/>
            <w:r w:rsidRPr="001E2D3F">
              <w:rPr>
                <w:sz w:val="23"/>
                <w:szCs w:val="23"/>
              </w:rPr>
              <w:t>. Текст как предмет социологического исследования.</w:t>
            </w:r>
          </w:p>
        </w:tc>
      </w:tr>
      <w:tr w:rsidR="009E6058" w14:paraId="7EAD4864" w14:textId="77777777" w:rsidTr="00F00293">
        <w:tc>
          <w:tcPr>
            <w:tcW w:w="562" w:type="dxa"/>
          </w:tcPr>
          <w:p w14:paraId="1717F2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0CB108DA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Основные методы анализа текста и дискурса.</w:t>
            </w:r>
          </w:p>
        </w:tc>
      </w:tr>
      <w:tr w:rsidR="009E6058" w14:paraId="4A68117E" w14:textId="77777777" w:rsidTr="00F00293">
        <w:tc>
          <w:tcPr>
            <w:tcW w:w="562" w:type="dxa"/>
          </w:tcPr>
          <w:p w14:paraId="58BF23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37B5897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контент-анализа.</w:t>
            </w:r>
          </w:p>
        </w:tc>
      </w:tr>
      <w:tr w:rsidR="009E6058" w14:paraId="3104C9F7" w14:textId="77777777" w:rsidTr="00F00293">
        <w:tc>
          <w:tcPr>
            <w:tcW w:w="562" w:type="dxa"/>
          </w:tcPr>
          <w:p w14:paraId="1573F8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1D11054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Качественный контент-анализ.</w:t>
            </w:r>
          </w:p>
        </w:tc>
      </w:tr>
      <w:tr w:rsidR="009E6058" w14:paraId="44E30285" w14:textId="77777777" w:rsidTr="00F00293">
        <w:tc>
          <w:tcPr>
            <w:tcW w:w="562" w:type="dxa"/>
          </w:tcPr>
          <w:p w14:paraId="1FC4D9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5DDEBC19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Пошаговая процедура проведения качественного контент-анализа.</w:t>
            </w:r>
          </w:p>
        </w:tc>
      </w:tr>
      <w:tr w:rsidR="009E6058" w14:paraId="46B7D44D" w14:textId="77777777" w:rsidTr="00F00293">
        <w:tc>
          <w:tcPr>
            <w:tcW w:w="562" w:type="dxa"/>
          </w:tcPr>
          <w:p w14:paraId="53E470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7DB5E8FB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 xml:space="preserve">Критерии качества </w:t>
            </w:r>
            <w:proofErr w:type="gramStart"/>
            <w:r w:rsidRPr="001E2D3F">
              <w:rPr>
                <w:sz w:val="23"/>
                <w:szCs w:val="23"/>
              </w:rPr>
              <w:t>качественного</w:t>
            </w:r>
            <w:proofErr w:type="gramEnd"/>
            <w:r w:rsidRPr="001E2D3F">
              <w:rPr>
                <w:sz w:val="23"/>
                <w:szCs w:val="23"/>
              </w:rPr>
              <w:t xml:space="preserve"> контент-анализа.</w:t>
            </w:r>
          </w:p>
        </w:tc>
      </w:tr>
      <w:tr w:rsidR="009E6058" w14:paraId="15E20A32" w14:textId="77777777" w:rsidTr="00F00293">
        <w:tc>
          <w:tcPr>
            <w:tcW w:w="562" w:type="dxa"/>
          </w:tcPr>
          <w:p w14:paraId="155876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7DBB4F66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Программное обеспечение для контент-анализа (</w:t>
            </w:r>
            <w:r>
              <w:rPr>
                <w:sz w:val="23"/>
                <w:szCs w:val="23"/>
                <w:lang w:val="en-US"/>
              </w:rPr>
              <w:t>CAQDAS</w:t>
            </w:r>
            <w:r w:rsidRPr="001E2D3F">
              <w:rPr>
                <w:sz w:val="23"/>
                <w:szCs w:val="23"/>
              </w:rPr>
              <w:t>)</w:t>
            </w:r>
          </w:p>
        </w:tc>
      </w:tr>
      <w:tr w:rsidR="009E6058" w:rsidRPr="001E2D3F" w14:paraId="26C9687F" w14:textId="77777777" w:rsidTr="00F00293">
        <w:tc>
          <w:tcPr>
            <w:tcW w:w="562" w:type="dxa"/>
          </w:tcPr>
          <w:p w14:paraId="1BADE9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79EA263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Автоматизированный контент-анализ: Sentiment Analysis и Topic Modelling</w:t>
            </w:r>
          </w:p>
        </w:tc>
      </w:tr>
      <w:tr w:rsidR="009E6058" w14:paraId="35E49438" w14:textId="77777777" w:rsidTr="00F00293">
        <w:tc>
          <w:tcPr>
            <w:tcW w:w="562" w:type="dxa"/>
          </w:tcPr>
          <w:p w14:paraId="17BA99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6C9F49F1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Базы данных с релевантными корпусами текстов</w:t>
            </w:r>
          </w:p>
        </w:tc>
      </w:tr>
      <w:tr w:rsidR="009E6058" w14:paraId="224FD3ED" w14:textId="77777777" w:rsidTr="00F00293">
        <w:tc>
          <w:tcPr>
            <w:tcW w:w="562" w:type="dxa"/>
          </w:tcPr>
          <w:p w14:paraId="1D16F0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1426747E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Дискурс-анализ. Первое поколение: дискурс как текстовая единица</w:t>
            </w:r>
          </w:p>
        </w:tc>
      </w:tr>
      <w:tr w:rsidR="009E6058" w14:paraId="1055621D" w14:textId="77777777" w:rsidTr="00F00293">
        <w:tc>
          <w:tcPr>
            <w:tcW w:w="562" w:type="dxa"/>
          </w:tcPr>
          <w:p w14:paraId="6B81EF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72DC8132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Дискурс-анализ. Второе поколение: дискурс как социальная практика</w:t>
            </w:r>
          </w:p>
        </w:tc>
      </w:tr>
      <w:tr w:rsidR="009E6058" w14:paraId="24CE1094" w14:textId="77777777" w:rsidTr="00F00293">
        <w:tc>
          <w:tcPr>
            <w:tcW w:w="562" w:type="dxa"/>
          </w:tcPr>
          <w:p w14:paraId="36A1AB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7333C9B5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Дискурс-анализ. Третье поколение: постструктуралистские подходы</w:t>
            </w:r>
          </w:p>
        </w:tc>
      </w:tr>
      <w:tr w:rsidR="009E6058" w14:paraId="7A338F1F" w14:textId="77777777" w:rsidTr="00F00293">
        <w:tc>
          <w:tcPr>
            <w:tcW w:w="562" w:type="dxa"/>
          </w:tcPr>
          <w:p w14:paraId="105EBF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1DF5CFDA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 xml:space="preserve">Теоретико-методологические основания </w:t>
            </w:r>
            <w:proofErr w:type="spellStart"/>
            <w:r w:rsidRPr="001E2D3F">
              <w:rPr>
                <w:sz w:val="23"/>
                <w:szCs w:val="23"/>
              </w:rPr>
              <w:t>нарративного</w:t>
            </w:r>
            <w:proofErr w:type="spellEnd"/>
            <w:r w:rsidRPr="001E2D3F">
              <w:rPr>
                <w:sz w:val="23"/>
                <w:szCs w:val="23"/>
              </w:rPr>
              <w:t xml:space="preserve"> подхода</w:t>
            </w:r>
          </w:p>
        </w:tc>
      </w:tr>
      <w:tr w:rsidR="009E6058" w14:paraId="339ECD11" w14:textId="77777777" w:rsidTr="00F00293">
        <w:tc>
          <w:tcPr>
            <w:tcW w:w="562" w:type="dxa"/>
          </w:tcPr>
          <w:p w14:paraId="270689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40D7D8A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Методология сбора нарративных данных</w:t>
            </w:r>
          </w:p>
        </w:tc>
      </w:tr>
      <w:tr w:rsidR="009E6058" w14:paraId="66D27CCA" w14:textId="77777777" w:rsidTr="00F00293">
        <w:tc>
          <w:tcPr>
            <w:tcW w:w="562" w:type="dxa"/>
          </w:tcPr>
          <w:p w14:paraId="6E2DD5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6F673E6B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 xml:space="preserve">Стратегии и техники </w:t>
            </w:r>
            <w:proofErr w:type="spellStart"/>
            <w:r w:rsidRPr="001E2D3F">
              <w:rPr>
                <w:sz w:val="23"/>
                <w:szCs w:val="23"/>
              </w:rPr>
              <w:t>нарративного</w:t>
            </w:r>
            <w:proofErr w:type="spellEnd"/>
            <w:r w:rsidRPr="001E2D3F">
              <w:rPr>
                <w:sz w:val="23"/>
                <w:szCs w:val="23"/>
              </w:rPr>
              <w:t xml:space="preserve"> анализа</w:t>
            </w:r>
          </w:p>
        </w:tc>
      </w:tr>
      <w:tr w:rsidR="009E6058" w14:paraId="7243D762" w14:textId="77777777" w:rsidTr="00F00293">
        <w:tc>
          <w:tcPr>
            <w:tcW w:w="562" w:type="dxa"/>
          </w:tcPr>
          <w:p w14:paraId="340A3D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92</w:t>
            </w:r>
          </w:p>
        </w:tc>
        <w:tc>
          <w:tcPr>
            <w:tcW w:w="8783" w:type="dxa"/>
          </w:tcPr>
          <w:p w14:paraId="07DADC58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 xml:space="preserve">Применение, ограничения и перспективы </w:t>
            </w:r>
            <w:proofErr w:type="spellStart"/>
            <w:r w:rsidRPr="001E2D3F">
              <w:rPr>
                <w:sz w:val="23"/>
                <w:szCs w:val="23"/>
              </w:rPr>
              <w:t>нарративного</w:t>
            </w:r>
            <w:proofErr w:type="spellEnd"/>
            <w:r w:rsidRPr="001E2D3F">
              <w:rPr>
                <w:sz w:val="23"/>
                <w:szCs w:val="23"/>
              </w:rPr>
              <w:t xml:space="preserve"> анализа. Тематический анализ и его происхождение от </w:t>
            </w:r>
            <w:proofErr w:type="gramStart"/>
            <w:r w:rsidRPr="001E2D3F">
              <w:rPr>
                <w:sz w:val="23"/>
                <w:szCs w:val="23"/>
              </w:rPr>
              <w:t>обоснованной</w:t>
            </w:r>
            <w:proofErr w:type="gramEnd"/>
            <w:r w:rsidRPr="001E2D3F">
              <w:rPr>
                <w:sz w:val="23"/>
                <w:szCs w:val="23"/>
              </w:rPr>
              <w:t xml:space="preserve"> теории</w:t>
            </w:r>
          </w:p>
        </w:tc>
      </w:tr>
      <w:tr w:rsidR="009E6058" w14:paraId="3C208E52" w14:textId="77777777" w:rsidTr="00F00293">
        <w:tc>
          <w:tcPr>
            <w:tcW w:w="562" w:type="dxa"/>
          </w:tcPr>
          <w:p w14:paraId="2FAACC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93</w:t>
            </w:r>
          </w:p>
        </w:tc>
        <w:tc>
          <w:tcPr>
            <w:tcW w:w="8783" w:type="dxa"/>
          </w:tcPr>
          <w:p w14:paraId="466F6FC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E2D3F">
              <w:rPr>
                <w:sz w:val="23"/>
                <w:szCs w:val="23"/>
              </w:rPr>
              <w:t xml:space="preserve">Тематический анализ как «зонтичный метод». </w:t>
            </w:r>
            <w:proofErr w:type="spellStart"/>
            <w:r>
              <w:rPr>
                <w:sz w:val="23"/>
                <w:szCs w:val="23"/>
                <w:lang w:val="en-US"/>
              </w:rPr>
              <w:t>Разнообразие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подвидов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1D07AC1" w14:textId="77777777" w:rsidTr="00F00293">
        <w:tc>
          <w:tcPr>
            <w:tcW w:w="562" w:type="dxa"/>
          </w:tcPr>
          <w:p w14:paraId="4800B5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94</w:t>
            </w:r>
          </w:p>
        </w:tc>
        <w:tc>
          <w:tcPr>
            <w:tcW w:w="8783" w:type="dxa"/>
          </w:tcPr>
          <w:p w14:paraId="5E4E6DA0" w14:textId="77777777" w:rsidR="009E6058" w:rsidRPr="001E2D3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Дедуктивная и индуктивная логика тематического анализа</w:t>
            </w:r>
          </w:p>
        </w:tc>
      </w:tr>
      <w:tr w:rsidR="009E6058" w14:paraId="76CF10BC" w14:textId="77777777" w:rsidTr="00F00293">
        <w:tc>
          <w:tcPr>
            <w:tcW w:w="562" w:type="dxa"/>
          </w:tcPr>
          <w:p w14:paraId="3601F9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95</w:t>
            </w:r>
          </w:p>
        </w:tc>
        <w:tc>
          <w:tcPr>
            <w:tcW w:w="8783" w:type="dxa"/>
          </w:tcPr>
          <w:p w14:paraId="04D191B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E2D3F">
              <w:rPr>
                <w:sz w:val="23"/>
                <w:szCs w:val="23"/>
              </w:rPr>
              <w:t xml:space="preserve">Базовые понятия и процедуры тематического анализа. «Тема» - понятие и отличие от «кода». </w:t>
            </w:r>
            <w:proofErr w:type="spellStart"/>
            <w:r>
              <w:rPr>
                <w:sz w:val="23"/>
                <w:szCs w:val="23"/>
                <w:lang w:val="en-US"/>
              </w:rPr>
              <w:t>Осуществление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поиска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идентификации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«тем»</w:t>
            </w:r>
          </w:p>
        </w:tc>
      </w:tr>
      <w:tr w:rsidR="009E6058" w14:paraId="0D77A70A" w14:textId="77777777" w:rsidTr="00F00293">
        <w:tc>
          <w:tcPr>
            <w:tcW w:w="562" w:type="dxa"/>
          </w:tcPr>
          <w:p w14:paraId="00C1E9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96</w:t>
            </w:r>
          </w:p>
        </w:tc>
        <w:tc>
          <w:tcPr>
            <w:tcW w:w="8783" w:type="dxa"/>
          </w:tcPr>
          <w:p w14:paraId="2A294CE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Интерпретация результатов тематического анализа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94908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E2D3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2D3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94908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E2D3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E2D3F" w14:paraId="5A1C9382" w14:textId="77777777" w:rsidTr="00801458">
        <w:tc>
          <w:tcPr>
            <w:tcW w:w="2336" w:type="dxa"/>
          </w:tcPr>
          <w:p w14:paraId="4C518DAB" w14:textId="77777777" w:rsidR="005D65A5" w:rsidRPr="001E2D3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2D3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E2D3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2D3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E2D3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2D3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E2D3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2D3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E2D3F" w14:paraId="07658034" w14:textId="77777777" w:rsidTr="00801458">
        <w:tc>
          <w:tcPr>
            <w:tcW w:w="2336" w:type="dxa"/>
          </w:tcPr>
          <w:p w14:paraId="1553D698" w14:textId="78F29BFB" w:rsidR="005D65A5" w:rsidRPr="001E2D3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2D3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E2D3F" w:rsidRDefault="007478E0" w:rsidP="00801458">
            <w:pPr>
              <w:rPr>
                <w:rFonts w:ascii="Times New Roman" w:hAnsi="Times New Roman" w:cs="Times New Roman"/>
              </w:rPr>
            </w:pPr>
            <w:r w:rsidRPr="001E2D3F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E2D3F" w:rsidRDefault="007478E0" w:rsidP="00801458">
            <w:pPr>
              <w:rPr>
                <w:rFonts w:ascii="Times New Roman" w:hAnsi="Times New Roman" w:cs="Times New Roman"/>
              </w:rPr>
            </w:pPr>
            <w:r w:rsidRPr="001E2D3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E2D3F" w:rsidRDefault="007478E0" w:rsidP="00801458">
            <w:pPr>
              <w:rPr>
                <w:rFonts w:ascii="Times New Roman" w:hAnsi="Times New Roman" w:cs="Times New Roman"/>
              </w:rPr>
            </w:pPr>
            <w:r w:rsidRPr="001E2D3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1E2D3F" w14:paraId="08DBD673" w14:textId="77777777" w:rsidTr="00801458">
        <w:tc>
          <w:tcPr>
            <w:tcW w:w="2336" w:type="dxa"/>
          </w:tcPr>
          <w:p w14:paraId="424FF24D" w14:textId="77777777" w:rsidR="005D65A5" w:rsidRPr="001E2D3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2D3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00F56FE" w14:textId="77777777" w:rsidR="005D65A5" w:rsidRPr="001E2D3F" w:rsidRDefault="007478E0" w:rsidP="00801458">
            <w:pPr>
              <w:rPr>
                <w:rFonts w:ascii="Times New Roman" w:hAnsi="Times New Roman" w:cs="Times New Roman"/>
              </w:rPr>
            </w:pPr>
            <w:r w:rsidRPr="001E2D3F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3789166E" w14:textId="77777777" w:rsidR="005D65A5" w:rsidRPr="001E2D3F" w:rsidRDefault="007478E0" w:rsidP="00801458">
            <w:pPr>
              <w:rPr>
                <w:rFonts w:ascii="Times New Roman" w:hAnsi="Times New Roman" w:cs="Times New Roman"/>
              </w:rPr>
            </w:pPr>
            <w:r w:rsidRPr="001E2D3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12E50BB" w14:textId="77777777" w:rsidR="005D65A5" w:rsidRPr="001E2D3F" w:rsidRDefault="007478E0" w:rsidP="00801458">
            <w:pPr>
              <w:rPr>
                <w:rFonts w:ascii="Times New Roman" w:hAnsi="Times New Roman" w:cs="Times New Roman"/>
              </w:rPr>
            </w:pPr>
            <w:r w:rsidRPr="001E2D3F">
              <w:rPr>
                <w:rFonts w:ascii="Times New Roman" w:hAnsi="Times New Roman" w:cs="Times New Roman"/>
                <w:lang w:val="en-US"/>
              </w:rPr>
              <w:t>6-17</w:t>
            </w:r>
          </w:p>
        </w:tc>
      </w:tr>
      <w:tr w:rsidR="005D65A5" w:rsidRPr="001E2D3F" w14:paraId="2AE46AD3" w14:textId="77777777" w:rsidTr="00801458">
        <w:tc>
          <w:tcPr>
            <w:tcW w:w="2336" w:type="dxa"/>
          </w:tcPr>
          <w:p w14:paraId="74BEBC50" w14:textId="77777777" w:rsidR="005D65A5" w:rsidRPr="001E2D3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E2D3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44B2E4A" w14:textId="77777777" w:rsidR="005D65A5" w:rsidRPr="001E2D3F" w:rsidRDefault="007478E0" w:rsidP="00801458">
            <w:pPr>
              <w:rPr>
                <w:rFonts w:ascii="Times New Roman" w:hAnsi="Times New Roman" w:cs="Times New Roman"/>
              </w:rPr>
            </w:pPr>
            <w:r w:rsidRPr="001E2D3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33BB601" w14:textId="77777777" w:rsidR="005D65A5" w:rsidRPr="001E2D3F" w:rsidRDefault="007478E0" w:rsidP="00801458">
            <w:pPr>
              <w:rPr>
                <w:rFonts w:ascii="Times New Roman" w:hAnsi="Times New Roman" w:cs="Times New Roman"/>
              </w:rPr>
            </w:pPr>
            <w:r w:rsidRPr="001E2D3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4C23E80" w14:textId="77777777" w:rsidR="005D65A5" w:rsidRPr="001E2D3F" w:rsidRDefault="007478E0" w:rsidP="00801458">
            <w:pPr>
              <w:rPr>
                <w:rFonts w:ascii="Times New Roman" w:hAnsi="Times New Roman" w:cs="Times New Roman"/>
              </w:rPr>
            </w:pPr>
            <w:r w:rsidRPr="001E2D3F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</w:tbl>
    <w:p w14:paraId="6D01A11C" w14:textId="61720847" w:rsidR="00F56264" w:rsidRPr="001E2D3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E2D3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9490826"/>
      <w:r w:rsidRPr="001E2D3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E2D3F" w14:paraId="6C9DDF18" w14:textId="77777777" w:rsidTr="001E2D3F">
        <w:tc>
          <w:tcPr>
            <w:tcW w:w="562" w:type="dxa"/>
          </w:tcPr>
          <w:p w14:paraId="302211C7" w14:textId="77777777" w:rsidR="001E2D3F" w:rsidRDefault="001E2D3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610C68D" w14:textId="77777777" w:rsidR="001E2D3F" w:rsidRDefault="001E2D3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AEBDB37" w14:textId="77777777" w:rsidR="001E2D3F" w:rsidRPr="001E2D3F" w:rsidRDefault="001E2D3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E2D3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9490827"/>
      <w:r w:rsidRPr="001E2D3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E2D3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E2D3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E2D3F" w14:paraId="0267C479" w14:textId="77777777" w:rsidTr="00801458">
        <w:tc>
          <w:tcPr>
            <w:tcW w:w="2500" w:type="pct"/>
          </w:tcPr>
          <w:p w14:paraId="37F699C9" w14:textId="77777777" w:rsidR="00B8237E" w:rsidRPr="001E2D3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2D3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E2D3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2D3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E2D3F" w14:paraId="3F240151" w14:textId="77777777" w:rsidTr="00801458">
        <w:tc>
          <w:tcPr>
            <w:tcW w:w="2500" w:type="pct"/>
          </w:tcPr>
          <w:p w14:paraId="61E91592" w14:textId="61A0874C" w:rsidR="00B8237E" w:rsidRPr="001E2D3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E2D3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E2D3F" w:rsidRDefault="005C548A" w:rsidP="00801458">
            <w:pPr>
              <w:rPr>
                <w:rFonts w:ascii="Times New Roman" w:hAnsi="Times New Roman" w:cs="Times New Roman"/>
              </w:rPr>
            </w:pPr>
            <w:r w:rsidRPr="001E2D3F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  <w:tr w:rsidR="00B8237E" w:rsidRPr="001E2D3F" w14:paraId="06407B31" w14:textId="77777777" w:rsidTr="00801458">
        <w:tc>
          <w:tcPr>
            <w:tcW w:w="2500" w:type="pct"/>
          </w:tcPr>
          <w:p w14:paraId="17E2EE95" w14:textId="77777777" w:rsidR="00B8237E" w:rsidRPr="001E2D3F" w:rsidRDefault="00B8237E" w:rsidP="00801458">
            <w:pPr>
              <w:rPr>
                <w:rFonts w:ascii="Times New Roman" w:hAnsi="Times New Roman" w:cs="Times New Roman"/>
              </w:rPr>
            </w:pPr>
            <w:r w:rsidRPr="001E2D3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7E77A01" w14:textId="77777777" w:rsidR="00B8237E" w:rsidRPr="001E2D3F" w:rsidRDefault="005C548A" w:rsidP="00801458">
            <w:pPr>
              <w:rPr>
                <w:rFonts w:ascii="Times New Roman" w:hAnsi="Times New Roman" w:cs="Times New Roman"/>
              </w:rPr>
            </w:pPr>
            <w:r w:rsidRPr="001E2D3F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  <w:tr w:rsidR="00B8237E" w:rsidRPr="001E2D3F" w14:paraId="7292D587" w14:textId="77777777" w:rsidTr="00801458">
        <w:tc>
          <w:tcPr>
            <w:tcW w:w="2500" w:type="pct"/>
          </w:tcPr>
          <w:p w14:paraId="72C2BFD2" w14:textId="77777777" w:rsidR="00B8237E" w:rsidRPr="001E2D3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E2D3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445BDE5" w14:textId="77777777" w:rsidR="00B8237E" w:rsidRPr="001E2D3F" w:rsidRDefault="005C548A" w:rsidP="00801458">
            <w:pPr>
              <w:rPr>
                <w:rFonts w:ascii="Times New Roman" w:hAnsi="Times New Roman" w:cs="Times New Roman"/>
              </w:rPr>
            </w:pPr>
            <w:r w:rsidRPr="001E2D3F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</w:tbl>
    <w:p w14:paraId="6EB485C6" w14:textId="6A0F7BEC" w:rsidR="00C23E7F" w:rsidRPr="001E2D3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94908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EB79F0" w14:textId="77777777" w:rsidR="00C71390" w:rsidRDefault="00C71390" w:rsidP="00315CA6">
      <w:pPr>
        <w:spacing w:after="0" w:line="240" w:lineRule="auto"/>
      </w:pPr>
      <w:r>
        <w:separator/>
      </w:r>
    </w:p>
  </w:endnote>
  <w:endnote w:type="continuationSeparator" w:id="0">
    <w:p w14:paraId="3F5131D5" w14:textId="77777777" w:rsidR="00C71390" w:rsidRDefault="00C7139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2D3F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191734" w14:textId="77777777" w:rsidR="00C71390" w:rsidRDefault="00C71390" w:rsidP="00315CA6">
      <w:pPr>
        <w:spacing w:after="0" w:line="240" w:lineRule="auto"/>
      </w:pPr>
      <w:r>
        <w:separator/>
      </w:r>
    </w:p>
  </w:footnote>
  <w:footnote w:type="continuationSeparator" w:id="0">
    <w:p w14:paraId="29389FE9" w14:textId="77777777" w:rsidR="00C71390" w:rsidRDefault="00C7139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2D3F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1390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27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201811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elibrary.ru/item.asp?id=893051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product/10475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A05DB65-75E1-4C00-8396-5148537A4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16</Pages>
  <Words>5044</Words>
  <Characters>28752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2026-05-12T12:06:00Z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